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E95A9" w14:textId="77777777" w:rsidR="001B2C92" w:rsidRPr="00C1668F" w:rsidRDefault="00C1668F" w:rsidP="006A62C0">
      <w:pPr>
        <w:tabs>
          <w:tab w:val="left" w:pos="993"/>
        </w:tabs>
        <w:spacing w:before="57" w:line="276" w:lineRule="auto"/>
        <w:ind w:right="-46" w:firstLine="56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ЗАДАНИЕ</w:t>
      </w:r>
    </w:p>
    <w:p w14:paraId="7F3076D7" w14:textId="77777777" w:rsidR="001B2C92" w:rsidRDefault="001D18C9" w:rsidP="006A62C0">
      <w:pPr>
        <w:pStyle w:val="2"/>
        <w:tabs>
          <w:tab w:val="left" w:pos="993"/>
        </w:tabs>
        <w:spacing w:line="276" w:lineRule="auto"/>
        <w:ind w:left="0" w:right="-46" w:firstLine="567"/>
      </w:pPr>
      <w:r>
        <w:t>за изпълнение на поръчка с предмет:</w:t>
      </w:r>
    </w:p>
    <w:p w14:paraId="014C1F74" w14:textId="77777777" w:rsidR="000D5C68" w:rsidRPr="00DA5C73" w:rsidRDefault="000D5C68" w:rsidP="005E31E1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C7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5E31E1" w:rsidRPr="005E31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Ежедневно приготвяне и доставка на храна (кетъринг) за </w:t>
      </w:r>
      <w:r w:rsidR="005E31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нуждите на „Дом за стари хора/ </w:t>
      </w:r>
      <w:r w:rsidR="006D5C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Резидентна грижа за възрастни хора град Кърджали“ </w:t>
      </w:r>
    </w:p>
    <w:p w14:paraId="605F56AB" w14:textId="77777777" w:rsidR="001B2C92" w:rsidRDefault="001B2C92" w:rsidP="00D84AF4">
      <w:pPr>
        <w:pStyle w:val="a3"/>
        <w:tabs>
          <w:tab w:val="left" w:pos="993"/>
        </w:tabs>
        <w:spacing w:before="2"/>
        <w:ind w:right="-46" w:firstLine="567"/>
        <w:rPr>
          <w:b/>
          <w:sz w:val="27"/>
        </w:rPr>
      </w:pPr>
    </w:p>
    <w:p w14:paraId="448CBA6F" w14:textId="77777777" w:rsidR="001B2C92" w:rsidRDefault="001D18C9" w:rsidP="00D84AF4">
      <w:pPr>
        <w:pStyle w:val="a4"/>
        <w:numPr>
          <w:ilvl w:val="0"/>
          <w:numId w:val="2"/>
        </w:numPr>
        <w:tabs>
          <w:tab w:val="left" w:pos="993"/>
          <w:tab w:val="left" w:pos="1067"/>
        </w:tabs>
        <w:ind w:left="0" w:right="-46" w:firstLine="567"/>
        <w:rPr>
          <w:b/>
          <w:sz w:val="24"/>
        </w:rPr>
      </w:pPr>
      <w:r>
        <w:rPr>
          <w:b/>
          <w:sz w:val="24"/>
        </w:rPr>
        <w:t>Предмет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количество.</w:t>
      </w:r>
    </w:p>
    <w:p w14:paraId="65D9113C" w14:textId="77777777" w:rsidR="001B2C92" w:rsidRPr="00AE4F20" w:rsidRDefault="00AE4F20" w:rsidP="00AE4F20">
      <w:pPr>
        <w:tabs>
          <w:tab w:val="left" w:pos="993"/>
          <w:tab w:val="left" w:pos="1290"/>
        </w:tabs>
        <w:spacing w:before="36"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F20">
        <w:rPr>
          <w:rFonts w:ascii="Times New Roman" w:hAnsi="Times New Roman" w:cs="Times New Roman"/>
          <w:sz w:val="24"/>
          <w:szCs w:val="24"/>
        </w:rPr>
        <w:t xml:space="preserve">1.1. 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Предмет на настоящата обществена поръчка е приготвяне и доставка на храна (кетъринг) </w:t>
      </w:r>
      <w:r w:rsidR="006D59F5" w:rsidRPr="00AE4F20">
        <w:rPr>
          <w:rFonts w:ascii="Times New Roman" w:hAnsi="Times New Roman" w:cs="Times New Roman"/>
          <w:sz w:val="24"/>
          <w:szCs w:val="24"/>
        </w:rPr>
        <w:t xml:space="preserve">по заявка и предварително изготвено от Изпълнителя и одобрено от Възложителя меню, 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съгласно определен </w:t>
      </w:r>
      <w:proofErr w:type="spellStart"/>
      <w:r w:rsidR="001D18C9" w:rsidRPr="00AE4F20">
        <w:rPr>
          <w:rFonts w:ascii="Times New Roman" w:hAnsi="Times New Roman" w:cs="Times New Roman"/>
          <w:sz w:val="24"/>
          <w:szCs w:val="24"/>
        </w:rPr>
        <w:t>рецептурник</w:t>
      </w:r>
      <w:proofErr w:type="spellEnd"/>
      <w:r w:rsidR="001D18C9" w:rsidRPr="00AE4F20">
        <w:rPr>
          <w:rFonts w:ascii="Times New Roman" w:hAnsi="Times New Roman" w:cs="Times New Roman"/>
          <w:sz w:val="24"/>
          <w:szCs w:val="24"/>
        </w:rPr>
        <w:t xml:space="preserve"> за нуждите на </w:t>
      </w:r>
      <w:r w:rsidR="000D5C68" w:rsidRPr="00AE4F20">
        <w:rPr>
          <w:rFonts w:ascii="Times New Roman" w:hAnsi="Times New Roman" w:cs="Times New Roman"/>
          <w:sz w:val="24"/>
          <w:szCs w:val="24"/>
        </w:rPr>
        <w:t>социалните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 заведения на територията на Община </w:t>
      </w:r>
      <w:r w:rsidR="006D5C9B">
        <w:rPr>
          <w:rFonts w:ascii="Times New Roman" w:hAnsi="Times New Roman" w:cs="Times New Roman"/>
          <w:sz w:val="24"/>
          <w:szCs w:val="24"/>
        </w:rPr>
        <w:t>Кърджали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70DA0" w14:textId="77777777" w:rsidR="00AA4869" w:rsidRPr="00AE4F20" w:rsidRDefault="00AE4F20" w:rsidP="00AE4F20">
      <w:pPr>
        <w:tabs>
          <w:tab w:val="left" w:pos="993"/>
          <w:tab w:val="left" w:pos="1334"/>
        </w:tabs>
        <w:spacing w:before="120"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F20">
        <w:rPr>
          <w:rFonts w:ascii="Times New Roman" w:hAnsi="Times New Roman" w:cs="Times New Roman"/>
          <w:sz w:val="24"/>
          <w:szCs w:val="24"/>
        </w:rPr>
        <w:t xml:space="preserve">1.2. 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Изпълнителят следва да приготвя и доставя </w:t>
      </w:r>
      <w:r w:rsidR="001D18C9" w:rsidRPr="00AE4F20">
        <w:rPr>
          <w:rFonts w:ascii="Times New Roman" w:hAnsi="Times New Roman" w:cs="Times New Roman"/>
          <w:sz w:val="24"/>
          <w:szCs w:val="24"/>
          <w:u w:val="single"/>
        </w:rPr>
        <w:t xml:space="preserve">ежедневно </w:t>
      </w:r>
      <w:r w:rsidR="009003C9" w:rsidRPr="00AE4F20">
        <w:rPr>
          <w:rFonts w:ascii="Times New Roman" w:hAnsi="Times New Roman" w:cs="Times New Roman"/>
          <w:sz w:val="24"/>
          <w:szCs w:val="24"/>
          <w:u w:val="single"/>
        </w:rPr>
        <w:t>в работните дни</w:t>
      </w:r>
      <w:r w:rsidR="008147AB" w:rsidRPr="00AE4F20">
        <w:rPr>
          <w:rFonts w:ascii="Times New Roman" w:hAnsi="Times New Roman" w:cs="Times New Roman"/>
          <w:sz w:val="24"/>
          <w:szCs w:val="24"/>
        </w:rPr>
        <w:t xml:space="preserve"> (</w:t>
      </w:r>
      <w:r w:rsidR="006D5C9B">
        <w:rPr>
          <w:rFonts w:ascii="Times New Roman" w:hAnsi="Times New Roman" w:cs="Times New Roman"/>
          <w:sz w:val="24"/>
          <w:szCs w:val="24"/>
        </w:rPr>
        <w:t>шест</w:t>
      </w:r>
      <w:r w:rsidR="008147AB" w:rsidRPr="00AE4F20">
        <w:rPr>
          <w:rFonts w:ascii="Times New Roman" w:hAnsi="Times New Roman" w:cs="Times New Roman"/>
          <w:sz w:val="24"/>
          <w:szCs w:val="24"/>
        </w:rPr>
        <w:t xml:space="preserve"> дни на седмична база) </w:t>
      </w:r>
      <w:r w:rsidR="006D5C9B">
        <w:rPr>
          <w:rFonts w:ascii="Times New Roman" w:hAnsi="Times New Roman" w:cs="Times New Roman"/>
          <w:sz w:val="24"/>
          <w:szCs w:val="24"/>
        </w:rPr>
        <w:t xml:space="preserve">закуска, </w:t>
      </w:r>
      <w:r w:rsidR="00031292" w:rsidRPr="00AE4F20">
        <w:rPr>
          <w:rFonts w:ascii="Times New Roman" w:hAnsi="Times New Roman" w:cs="Times New Roman"/>
          <w:sz w:val="24"/>
          <w:szCs w:val="24"/>
        </w:rPr>
        <w:t xml:space="preserve">обяд </w:t>
      </w:r>
      <w:r w:rsidR="006D5C9B">
        <w:rPr>
          <w:rFonts w:ascii="Times New Roman" w:hAnsi="Times New Roman" w:cs="Times New Roman"/>
          <w:sz w:val="24"/>
          <w:szCs w:val="24"/>
        </w:rPr>
        <w:t xml:space="preserve">и вечеря 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за </w:t>
      </w:r>
      <w:r w:rsidR="006D5C9B">
        <w:rPr>
          <w:rFonts w:ascii="Times New Roman" w:hAnsi="Times New Roman" w:cs="Times New Roman"/>
          <w:sz w:val="24"/>
          <w:szCs w:val="24"/>
        </w:rPr>
        <w:t>нуждите</w:t>
      </w:r>
      <w:r w:rsidR="009003C9" w:rsidRPr="00AE4F20">
        <w:rPr>
          <w:rFonts w:ascii="Times New Roman" w:hAnsi="Times New Roman" w:cs="Times New Roman"/>
          <w:sz w:val="24"/>
          <w:szCs w:val="24"/>
        </w:rPr>
        <w:t xml:space="preserve"> на </w:t>
      </w:r>
      <w:r w:rsidR="006D5C9B">
        <w:rPr>
          <w:rFonts w:ascii="Times New Roman" w:hAnsi="Times New Roman" w:cs="Times New Roman"/>
          <w:sz w:val="24"/>
          <w:szCs w:val="24"/>
        </w:rPr>
        <w:t>2</w:t>
      </w:r>
      <w:r w:rsidR="009003C9" w:rsidRPr="00AE4F20">
        <w:rPr>
          <w:rFonts w:ascii="Times New Roman" w:hAnsi="Times New Roman" w:cs="Times New Roman"/>
          <w:sz w:val="24"/>
          <w:szCs w:val="24"/>
        </w:rPr>
        <w:t>3</w:t>
      </w:r>
      <w:r w:rsidR="00031292" w:rsidRPr="00AE4F20">
        <w:rPr>
          <w:rFonts w:ascii="Times New Roman" w:hAnsi="Times New Roman" w:cs="Times New Roman"/>
          <w:sz w:val="24"/>
          <w:szCs w:val="24"/>
        </w:rPr>
        <w:t xml:space="preserve"> човека</w:t>
      </w:r>
      <w:r w:rsidR="00D23408" w:rsidRPr="00AE4F20">
        <w:rPr>
          <w:rFonts w:ascii="Times New Roman" w:hAnsi="Times New Roman" w:cs="Times New Roman"/>
          <w:sz w:val="24"/>
          <w:szCs w:val="24"/>
        </w:rPr>
        <w:t>-</w:t>
      </w:r>
      <w:r w:rsidR="00031292" w:rsidRPr="00AE4F20">
        <w:rPr>
          <w:rFonts w:ascii="Times New Roman" w:hAnsi="Times New Roman" w:cs="Times New Roman"/>
          <w:sz w:val="24"/>
          <w:szCs w:val="24"/>
        </w:rPr>
        <w:t xml:space="preserve">потребители на </w:t>
      </w:r>
      <w:r w:rsidR="006D5C9B" w:rsidRPr="006D5C9B">
        <w:rPr>
          <w:rFonts w:ascii="Times New Roman" w:hAnsi="Times New Roman" w:cs="Times New Roman"/>
          <w:sz w:val="24"/>
          <w:szCs w:val="24"/>
        </w:rPr>
        <w:t>Дом за стари хора/ Резидентна грижа за възрастни хора град Кърджали</w:t>
      </w:r>
      <w:r w:rsidR="009003C9" w:rsidRPr="00AE4F20">
        <w:rPr>
          <w:rFonts w:ascii="Times New Roman" w:hAnsi="Times New Roman" w:cs="Times New Roman"/>
          <w:sz w:val="24"/>
          <w:szCs w:val="24"/>
        </w:rPr>
        <w:t xml:space="preserve"> и диетично меню за нуждите средно на 7 човека.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 Данните са към датата на публикуване на настоящата </w:t>
      </w:r>
      <w:r w:rsidR="006D5C9B">
        <w:rPr>
          <w:rFonts w:ascii="Times New Roman" w:hAnsi="Times New Roman" w:cs="Times New Roman"/>
          <w:sz w:val="24"/>
          <w:szCs w:val="24"/>
        </w:rPr>
        <w:t>процедура</w:t>
      </w:r>
      <w:r w:rsidR="001D18C9" w:rsidRPr="00AE4F20">
        <w:rPr>
          <w:rFonts w:ascii="Times New Roman" w:hAnsi="Times New Roman" w:cs="Times New Roman"/>
          <w:sz w:val="24"/>
          <w:szCs w:val="24"/>
        </w:rPr>
        <w:t xml:space="preserve"> и подлежат на промяна в хода на изпълнение на</w:t>
      </w:r>
      <w:r w:rsidR="001D18C9" w:rsidRPr="00AE4F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D18C9" w:rsidRPr="00AE4F20">
        <w:rPr>
          <w:rFonts w:ascii="Times New Roman" w:hAnsi="Times New Roman" w:cs="Times New Roman"/>
          <w:sz w:val="24"/>
          <w:szCs w:val="24"/>
        </w:rPr>
        <w:t>поръчката.</w:t>
      </w:r>
      <w:r w:rsidR="00D23408" w:rsidRPr="00AE4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2A35F" w14:textId="77777777" w:rsidR="00EE74FC" w:rsidRPr="00AE4F20" w:rsidRDefault="00AE4F20" w:rsidP="00AE4F20">
      <w:pPr>
        <w:tabs>
          <w:tab w:val="left" w:pos="993"/>
          <w:tab w:val="left" w:pos="1334"/>
        </w:tabs>
        <w:spacing w:before="120"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F20">
        <w:rPr>
          <w:rFonts w:ascii="Times New Roman" w:hAnsi="Times New Roman" w:cs="Times New Roman"/>
          <w:sz w:val="24"/>
          <w:szCs w:val="24"/>
        </w:rPr>
        <w:t xml:space="preserve">1.3. </w:t>
      </w:r>
      <w:r w:rsidR="00AA4869" w:rsidRPr="00AE4F20">
        <w:rPr>
          <w:rFonts w:ascii="Times New Roman" w:hAnsi="Times New Roman" w:cs="Times New Roman"/>
          <w:sz w:val="24"/>
          <w:szCs w:val="24"/>
        </w:rPr>
        <w:t xml:space="preserve">Един </w:t>
      </w:r>
      <w:proofErr w:type="spellStart"/>
      <w:r w:rsidR="00AA4869" w:rsidRPr="00AE4F20">
        <w:rPr>
          <w:rFonts w:ascii="Times New Roman" w:hAnsi="Times New Roman" w:cs="Times New Roman"/>
          <w:sz w:val="24"/>
          <w:szCs w:val="24"/>
        </w:rPr>
        <w:t>храноден</w:t>
      </w:r>
      <w:proofErr w:type="spellEnd"/>
      <w:r w:rsidR="00AA4869" w:rsidRPr="00AE4F20">
        <w:rPr>
          <w:rFonts w:ascii="Times New Roman" w:hAnsi="Times New Roman" w:cs="Times New Roman"/>
          <w:sz w:val="24"/>
          <w:szCs w:val="24"/>
        </w:rPr>
        <w:t xml:space="preserve"> включва</w:t>
      </w:r>
      <w:r w:rsidR="00AA4869" w:rsidRPr="00B34C79">
        <w:rPr>
          <w:rFonts w:ascii="Times New Roman" w:hAnsi="Times New Roman" w:cs="Times New Roman"/>
          <w:sz w:val="24"/>
          <w:szCs w:val="24"/>
        </w:rPr>
        <w:t xml:space="preserve">: </w:t>
      </w:r>
      <w:r w:rsidR="00441382" w:rsidRPr="00B34C79">
        <w:rPr>
          <w:rFonts w:ascii="Times New Roman" w:hAnsi="Times New Roman" w:cs="Times New Roman"/>
          <w:sz w:val="24"/>
          <w:szCs w:val="24"/>
        </w:rPr>
        <w:t>закуска,</w:t>
      </w:r>
      <w:r w:rsidR="00B34C79" w:rsidRPr="00B34C79">
        <w:rPr>
          <w:rFonts w:ascii="Times New Roman" w:hAnsi="Times New Roman" w:cs="Times New Roman"/>
          <w:sz w:val="24"/>
          <w:szCs w:val="24"/>
        </w:rPr>
        <w:t xml:space="preserve"> хранене обяд – супа и/или </w:t>
      </w:r>
      <w:r w:rsidR="00AA4869" w:rsidRPr="00B34C79">
        <w:rPr>
          <w:rFonts w:ascii="Times New Roman" w:hAnsi="Times New Roman" w:cs="Times New Roman"/>
          <w:sz w:val="24"/>
          <w:szCs w:val="24"/>
        </w:rPr>
        <w:t>основно яст</w:t>
      </w:r>
      <w:bookmarkStart w:id="0" w:name="_GoBack"/>
      <w:bookmarkEnd w:id="0"/>
      <w:r w:rsidR="00AA4869" w:rsidRPr="00B34C79">
        <w:rPr>
          <w:rFonts w:ascii="Times New Roman" w:hAnsi="Times New Roman" w:cs="Times New Roman"/>
          <w:sz w:val="24"/>
          <w:szCs w:val="24"/>
        </w:rPr>
        <w:t>ие и хляб, като грамажите са съобразени със съответната рецепта (</w:t>
      </w:r>
      <w:proofErr w:type="spellStart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>супа</w:t>
      </w:r>
      <w:proofErr w:type="spellEnd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565F1" w:rsidRPr="00B34C79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>грама</w:t>
      </w:r>
      <w:proofErr w:type="spellEnd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>основно</w:t>
      </w:r>
      <w:proofErr w:type="spellEnd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>ястие</w:t>
      </w:r>
      <w:proofErr w:type="spellEnd"/>
      <w:r w:rsidR="00300F30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300F30" w:rsidRPr="00B34C79">
        <w:rPr>
          <w:rFonts w:ascii="Times New Roman" w:hAnsi="Times New Roman" w:cs="Times New Roman"/>
          <w:sz w:val="24"/>
          <w:szCs w:val="24"/>
        </w:rPr>
        <w:t xml:space="preserve"> </w:t>
      </w:r>
      <w:r w:rsidR="00AA4869" w:rsidRPr="00B34C79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AA4869" w:rsidRPr="00B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69" w:rsidRPr="00B34C79">
        <w:rPr>
          <w:rFonts w:ascii="Times New Roman" w:hAnsi="Times New Roman" w:cs="Times New Roman"/>
          <w:sz w:val="24"/>
          <w:szCs w:val="24"/>
          <w:lang w:val="en-US"/>
        </w:rPr>
        <w:t>грама</w:t>
      </w:r>
      <w:proofErr w:type="spellEnd"/>
      <w:r w:rsidR="00AA4869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4FC6" w:rsidRPr="00B34C79">
        <w:rPr>
          <w:rFonts w:ascii="Times New Roman" w:hAnsi="Times New Roman" w:cs="Times New Roman"/>
          <w:sz w:val="24"/>
          <w:szCs w:val="24"/>
        </w:rPr>
        <w:t xml:space="preserve">бял </w:t>
      </w:r>
      <w:proofErr w:type="spellStart"/>
      <w:r w:rsidR="00D77D6E" w:rsidRPr="00B34C79">
        <w:rPr>
          <w:rFonts w:ascii="Times New Roman" w:hAnsi="Times New Roman" w:cs="Times New Roman"/>
          <w:sz w:val="24"/>
          <w:szCs w:val="24"/>
          <w:lang w:val="en-US"/>
        </w:rPr>
        <w:t>хляб</w:t>
      </w:r>
      <w:proofErr w:type="spellEnd"/>
      <w:r w:rsidR="00D77D6E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41382" w:rsidRPr="00B34C79">
        <w:rPr>
          <w:rFonts w:ascii="Times New Roman" w:hAnsi="Times New Roman" w:cs="Times New Roman"/>
          <w:sz w:val="24"/>
          <w:szCs w:val="24"/>
        </w:rPr>
        <w:t>1 филия</w:t>
      </w:r>
      <w:r w:rsidR="00AA4869" w:rsidRPr="00B34C79">
        <w:rPr>
          <w:rFonts w:ascii="Times New Roman" w:hAnsi="Times New Roman" w:cs="Times New Roman"/>
          <w:sz w:val="24"/>
          <w:szCs w:val="24"/>
        </w:rPr>
        <w:t>)</w:t>
      </w:r>
      <w:r w:rsidR="00441382" w:rsidRPr="00B34C79">
        <w:rPr>
          <w:rFonts w:ascii="Times New Roman" w:hAnsi="Times New Roman" w:cs="Times New Roman"/>
          <w:sz w:val="24"/>
          <w:szCs w:val="24"/>
        </w:rPr>
        <w:t xml:space="preserve"> и вечеря</w:t>
      </w:r>
      <w:r w:rsidR="00B34C79" w:rsidRPr="00B34C79">
        <w:rPr>
          <w:rFonts w:ascii="Times New Roman" w:hAnsi="Times New Roman" w:cs="Times New Roman"/>
          <w:sz w:val="24"/>
          <w:szCs w:val="24"/>
        </w:rPr>
        <w:t xml:space="preserve"> супа и/или основно ястие и хляб </w:t>
      </w:r>
      <w:r w:rsidR="00441382" w:rsidRPr="00B34C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>супа</w:t>
      </w:r>
      <w:proofErr w:type="spellEnd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– 300 </w:t>
      </w:r>
      <w:proofErr w:type="spellStart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>грама</w:t>
      </w:r>
      <w:proofErr w:type="spellEnd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>основно</w:t>
      </w:r>
      <w:proofErr w:type="spellEnd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>ястие</w:t>
      </w:r>
      <w:proofErr w:type="spellEnd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41382" w:rsidRPr="00B34C79">
        <w:rPr>
          <w:rFonts w:ascii="Times New Roman" w:hAnsi="Times New Roman" w:cs="Times New Roman"/>
          <w:sz w:val="24"/>
          <w:szCs w:val="24"/>
        </w:rPr>
        <w:t xml:space="preserve"> </w:t>
      </w:r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441382" w:rsidRPr="00B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>грама</w:t>
      </w:r>
      <w:proofErr w:type="spellEnd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41382" w:rsidRPr="00B34C79">
        <w:rPr>
          <w:rFonts w:ascii="Times New Roman" w:hAnsi="Times New Roman" w:cs="Times New Roman"/>
          <w:sz w:val="24"/>
          <w:szCs w:val="24"/>
        </w:rPr>
        <w:t xml:space="preserve">бял </w:t>
      </w:r>
      <w:proofErr w:type="spellStart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>хляб</w:t>
      </w:r>
      <w:proofErr w:type="spellEnd"/>
      <w:r w:rsidR="00441382" w:rsidRPr="00B34C7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41382" w:rsidRPr="00B34C79">
        <w:rPr>
          <w:rFonts w:ascii="Times New Roman" w:hAnsi="Times New Roman" w:cs="Times New Roman"/>
          <w:sz w:val="24"/>
          <w:szCs w:val="24"/>
        </w:rPr>
        <w:t>1 филия)</w:t>
      </w:r>
      <w:r w:rsidR="00476003" w:rsidRPr="00B34C79">
        <w:rPr>
          <w:rFonts w:ascii="Times New Roman" w:hAnsi="Times New Roman" w:cs="Times New Roman"/>
          <w:sz w:val="24"/>
          <w:szCs w:val="24"/>
        </w:rPr>
        <w:t>.</w:t>
      </w:r>
      <w:r w:rsidR="00AA4869" w:rsidRPr="00AE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382">
        <w:rPr>
          <w:rFonts w:ascii="Times New Roman" w:hAnsi="Times New Roman" w:cs="Times New Roman"/>
          <w:sz w:val="24"/>
        </w:rPr>
        <w:t>Храноденът</w:t>
      </w:r>
      <w:proofErr w:type="spellEnd"/>
      <w:r w:rsidR="00B94CEA" w:rsidRPr="00AE4F20">
        <w:rPr>
          <w:rFonts w:ascii="Times New Roman" w:hAnsi="Times New Roman" w:cs="Times New Roman"/>
          <w:sz w:val="24"/>
        </w:rPr>
        <w:t xml:space="preserve"> трябва да осигурява </w:t>
      </w:r>
      <w:r w:rsidR="00B94CEA" w:rsidRPr="00AE4F20">
        <w:rPr>
          <w:rFonts w:ascii="Times New Roman" w:hAnsi="Times New Roman" w:cs="Times New Roman"/>
          <w:sz w:val="24"/>
          <w:szCs w:val="24"/>
        </w:rPr>
        <w:t>разнообразно седмично меню и балансирано хранене на целевата група, при спазване на националните стандарти и норми за изисквания за безопасност на храните и националните стандарти и норми за хранене</w:t>
      </w:r>
      <w:r w:rsidR="00B94CEA" w:rsidRPr="00AE4F20">
        <w:rPr>
          <w:rFonts w:ascii="Times New Roman" w:hAnsi="Times New Roman" w:cs="Times New Roman"/>
          <w:sz w:val="24"/>
        </w:rPr>
        <w:t>.</w:t>
      </w:r>
      <w:r w:rsidR="004E1682" w:rsidRPr="00AE4F20">
        <w:rPr>
          <w:rFonts w:ascii="Times New Roman" w:hAnsi="Times New Roman" w:cs="Times New Roman"/>
          <w:sz w:val="24"/>
        </w:rPr>
        <w:t xml:space="preserve"> Един път седмично задължително да се включва риба като основно хранене. </w:t>
      </w:r>
      <w:r w:rsidR="006D59F5" w:rsidRPr="00AE4F20">
        <w:rPr>
          <w:rFonts w:ascii="Times New Roman" w:hAnsi="Times New Roman" w:cs="Times New Roman"/>
          <w:sz w:val="24"/>
        </w:rPr>
        <w:t>Менютата за приготвяната и доставяна храна се изготвят от изпълнителя с участието на медицински специалист и/или технолог по хранене за период от една седмица, като не се допуска повторяемост на храна в рамките на седмицата. Задължително е ежедневното присъствие на месо в едно от ястията – супа или основно ястие.</w:t>
      </w:r>
    </w:p>
    <w:p w14:paraId="12522ABD" w14:textId="77777777" w:rsidR="00946037" w:rsidRPr="00AE4F20" w:rsidRDefault="00AE4F20" w:rsidP="00AE4F20">
      <w:pPr>
        <w:tabs>
          <w:tab w:val="left" w:pos="993"/>
          <w:tab w:val="left" w:pos="1271"/>
        </w:tabs>
        <w:spacing w:before="121"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F20">
        <w:rPr>
          <w:rFonts w:ascii="Times New Roman" w:hAnsi="Times New Roman" w:cs="Times New Roman"/>
          <w:sz w:val="24"/>
          <w:szCs w:val="24"/>
        </w:rPr>
        <w:t xml:space="preserve">1.4. </w:t>
      </w:r>
      <w:r w:rsidR="00946037" w:rsidRPr="00AE4F20">
        <w:rPr>
          <w:rFonts w:ascii="Times New Roman" w:hAnsi="Times New Roman" w:cs="Times New Roman"/>
          <w:sz w:val="24"/>
          <w:szCs w:val="24"/>
        </w:rPr>
        <w:t xml:space="preserve">За потребителите, които имат необходимост от диетично хранене, изпълнителят трябва да подсигури храна, приготвяна по съответната диетична рецепта (Диета №9), съобразно „Сборник рецепти за диетични ястия за заведенията за обществено хранене и лечебно профилактичните заведения” (изд. „Техника“, София, 1984г.). Диетичното меню включва </w:t>
      </w:r>
      <w:r w:rsidR="002634F9">
        <w:rPr>
          <w:rFonts w:ascii="Times New Roman" w:hAnsi="Times New Roman" w:cs="Times New Roman"/>
          <w:sz w:val="24"/>
          <w:szCs w:val="24"/>
        </w:rPr>
        <w:t>закуска,</w:t>
      </w:r>
      <w:r w:rsidR="00946037" w:rsidRPr="00AE4F20">
        <w:rPr>
          <w:rFonts w:ascii="Times New Roman" w:hAnsi="Times New Roman" w:cs="Times New Roman"/>
          <w:sz w:val="24"/>
          <w:szCs w:val="24"/>
        </w:rPr>
        <w:t xml:space="preserve"> обяд - супа, основно ястие и </w:t>
      </w:r>
      <w:r w:rsidR="003C4FC6" w:rsidRPr="00AE4F20">
        <w:rPr>
          <w:rFonts w:ascii="Times New Roman" w:hAnsi="Times New Roman" w:cs="Times New Roman"/>
          <w:sz w:val="24"/>
          <w:szCs w:val="24"/>
        </w:rPr>
        <w:t xml:space="preserve">типов </w:t>
      </w:r>
      <w:r w:rsidR="00946037" w:rsidRPr="00AE4F20">
        <w:rPr>
          <w:rFonts w:ascii="Times New Roman" w:hAnsi="Times New Roman" w:cs="Times New Roman"/>
          <w:sz w:val="24"/>
          <w:szCs w:val="24"/>
        </w:rPr>
        <w:t>хляб, като грамажите са съобразени със съответната рецепта (</w:t>
      </w:r>
      <w:proofErr w:type="spellStart"/>
      <w:r w:rsidR="00C565F1" w:rsidRPr="00AE4F20">
        <w:rPr>
          <w:rFonts w:ascii="Times New Roman" w:hAnsi="Times New Roman" w:cs="Times New Roman"/>
          <w:sz w:val="24"/>
          <w:szCs w:val="24"/>
          <w:lang w:val="en-US"/>
        </w:rPr>
        <w:t>супа</w:t>
      </w:r>
      <w:proofErr w:type="spellEnd"/>
      <w:r w:rsidR="00C565F1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 – 30</w:t>
      </w:r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>грама</w:t>
      </w:r>
      <w:proofErr w:type="spellEnd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>основно</w:t>
      </w:r>
      <w:proofErr w:type="spellEnd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>ястие</w:t>
      </w:r>
      <w:proofErr w:type="spellEnd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946037" w:rsidRPr="00AE4F20">
        <w:rPr>
          <w:rFonts w:ascii="Times New Roman" w:hAnsi="Times New Roman" w:cs="Times New Roman"/>
          <w:sz w:val="24"/>
          <w:szCs w:val="24"/>
        </w:rPr>
        <w:t xml:space="preserve"> </w:t>
      </w:r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946037" w:rsidRPr="00AE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>грама</w:t>
      </w:r>
      <w:proofErr w:type="spellEnd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4FC6" w:rsidRPr="00AE4F20">
        <w:rPr>
          <w:rFonts w:ascii="Times New Roman" w:hAnsi="Times New Roman" w:cs="Times New Roman"/>
          <w:sz w:val="24"/>
          <w:szCs w:val="24"/>
        </w:rPr>
        <w:t xml:space="preserve">типов </w:t>
      </w:r>
      <w:proofErr w:type="spellStart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>хляб</w:t>
      </w:r>
      <w:proofErr w:type="spellEnd"/>
      <w:r w:rsidR="00946037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2634F9">
        <w:rPr>
          <w:rFonts w:ascii="Times New Roman" w:hAnsi="Times New Roman" w:cs="Times New Roman"/>
          <w:sz w:val="24"/>
          <w:szCs w:val="24"/>
        </w:rPr>
        <w:t>1 филия</w:t>
      </w:r>
      <w:r w:rsidR="00946037" w:rsidRPr="00AE4F20">
        <w:rPr>
          <w:rFonts w:ascii="Times New Roman" w:hAnsi="Times New Roman" w:cs="Times New Roman"/>
          <w:sz w:val="24"/>
          <w:szCs w:val="24"/>
        </w:rPr>
        <w:t>)</w:t>
      </w:r>
      <w:r w:rsidR="002634F9" w:rsidRPr="002634F9">
        <w:t xml:space="preserve"> </w:t>
      </w:r>
      <w:r w:rsidR="002634F9" w:rsidRPr="002634F9">
        <w:rPr>
          <w:rFonts w:ascii="Times New Roman" w:hAnsi="Times New Roman" w:cs="Times New Roman"/>
          <w:sz w:val="24"/>
          <w:szCs w:val="24"/>
        </w:rPr>
        <w:t xml:space="preserve">и вечеря(супа – 300 грама; основно ястие – 300 грама, </w:t>
      </w:r>
      <w:r w:rsidR="002634F9" w:rsidRPr="00AE4F20">
        <w:rPr>
          <w:rFonts w:ascii="Times New Roman" w:hAnsi="Times New Roman" w:cs="Times New Roman"/>
          <w:sz w:val="24"/>
          <w:szCs w:val="24"/>
        </w:rPr>
        <w:t xml:space="preserve">типов </w:t>
      </w:r>
      <w:proofErr w:type="spellStart"/>
      <w:r w:rsidR="002634F9" w:rsidRPr="00AE4F20">
        <w:rPr>
          <w:rFonts w:ascii="Times New Roman" w:hAnsi="Times New Roman" w:cs="Times New Roman"/>
          <w:sz w:val="24"/>
          <w:szCs w:val="24"/>
          <w:lang w:val="en-US"/>
        </w:rPr>
        <w:t>хляб</w:t>
      </w:r>
      <w:proofErr w:type="spellEnd"/>
      <w:r w:rsidR="002634F9" w:rsidRPr="00AE4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34F9" w:rsidRPr="002634F9">
        <w:rPr>
          <w:rFonts w:ascii="Times New Roman" w:hAnsi="Times New Roman" w:cs="Times New Roman"/>
          <w:sz w:val="24"/>
          <w:szCs w:val="24"/>
        </w:rPr>
        <w:t>– 1 филия)</w:t>
      </w:r>
      <w:r w:rsidR="00946037" w:rsidRPr="002634F9">
        <w:rPr>
          <w:rFonts w:ascii="Times New Roman" w:hAnsi="Times New Roman" w:cs="Times New Roman"/>
          <w:sz w:val="24"/>
          <w:szCs w:val="24"/>
        </w:rPr>
        <w:t>.</w:t>
      </w:r>
    </w:p>
    <w:p w14:paraId="753E431D" w14:textId="111287D1" w:rsidR="00AA4869" w:rsidRDefault="00EE3F78" w:rsidP="00AA4869">
      <w:pPr>
        <w:pStyle w:val="2"/>
        <w:numPr>
          <w:ilvl w:val="0"/>
          <w:numId w:val="2"/>
        </w:numPr>
        <w:tabs>
          <w:tab w:val="left" w:pos="851"/>
        </w:tabs>
        <w:spacing w:before="166"/>
        <w:ind w:left="0" w:right="-46" w:firstLine="567"/>
      </w:pPr>
      <w:r>
        <w:t xml:space="preserve">Място на изпълнение: </w:t>
      </w:r>
      <w:r>
        <w:rPr>
          <w:b w:val="0"/>
        </w:rPr>
        <w:t>социалните</w:t>
      </w:r>
      <w:r w:rsidRPr="00E14990">
        <w:rPr>
          <w:b w:val="0"/>
        </w:rPr>
        <w:t xml:space="preserve"> заведения на територията на Община </w:t>
      </w:r>
      <w:r w:rsidR="00B3504D">
        <w:rPr>
          <w:b w:val="0"/>
        </w:rPr>
        <w:t>Кърджали</w:t>
      </w:r>
      <w:r w:rsidRPr="00E14990">
        <w:rPr>
          <w:b w:val="0"/>
        </w:rPr>
        <w:t>.</w:t>
      </w:r>
    </w:p>
    <w:p w14:paraId="70A1A10D" w14:textId="77777777" w:rsidR="00AA4869" w:rsidRDefault="00AA4869" w:rsidP="00AA4869">
      <w:pPr>
        <w:pStyle w:val="2"/>
        <w:tabs>
          <w:tab w:val="left" w:pos="851"/>
        </w:tabs>
        <w:spacing w:before="166"/>
        <w:ind w:left="567" w:right="-46"/>
        <w:jc w:val="left"/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55"/>
        <w:gridCol w:w="2353"/>
        <w:gridCol w:w="2910"/>
        <w:gridCol w:w="1945"/>
        <w:gridCol w:w="1712"/>
      </w:tblGrid>
      <w:tr w:rsidR="00EE3F78" w:rsidRPr="00777246" w14:paraId="06BE9D94" w14:textId="77777777" w:rsidTr="002634F9">
        <w:tc>
          <w:tcPr>
            <w:tcW w:w="555" w:type="dxa"/>
          </w:tcPr>
          <w:p w14:paraId="03AC50C2" w14:textId="77777777" w:rsidR="00EE3F78" w:rsidRDefault="00EE3F78" w:rsidP="0020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3" w:type="dxa"/>
          </w:tcPr>
          <w:p w14:paraId="04A2DEA6" w14:textId="77777777" w:rsidR="00EE3F78" w:rsidRPr="004012A8" w:rsidRDefault="006D59F5" w:rsidP="002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СОЦИАЛНА</w:t>
            </w:r>
            <w:r w:rsidR="00EE3F78" w:rsidRPr="00401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ИНСТИТУЦИЯ</w:t>
            </w:r>
          </w:p>
        </w:tc>
        <w:tc>
          <w:tcPr>
            <w:tcW w:w="2910" w:type="dxa"/>
          </w:tcPr>
          <w:p w14:paraId="7744344F" w14:textId="77777777" w:rsidR="00EE3F78" w:rsidRPr="004012A8" w:rsidRDefault="00EE3F78" w:rsidP="006D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A8">
              <w:rPr>
                <w:rFonts w:ascii="Times New Roman" w:hAnsi="Times New Roman" w:cs="Times New Roman"/>
                <w:b/>
                <w:sz w:val="24"/>
                <w:szCs w:val="24"/>
              </w:rPr>
              <w:t>АДРЕС НА</w:t>
            </w:r>
            <w:r w:rsidR="006D5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СОЦИАЛНАТА</w:t>
            </w:r>
            <w:r w:rsidRPr="00401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ИНСТИТУЦИЯ</w:t>
            </w:r>
          </w:p>
        </w:tc>
        <w:tc>
          <w:tcPr>
            <w:tcW w:w="1945" w:type="dxa"/>
          </w:tcPr>
          <w:p w14:paraId="0E97A8C6" w14:textId="77777777" w:rsidR="00EE3F78" w:rsidRPr="00777246" w:rsidRDefault="00EE3F78" w:rsidP="002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4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712" w:type="dxa"/>
          </w:tcPr>
          <w:p w14:paraId="6B3260F6" w14:textId="77777777" w:rsidR="00EE3F78" w:rsidRPr="00777246" w:rsidRDefault="00EE3F78" w:rsidP="002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4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ЗА ВРЪЗКА</w:t>
            </w:r>
          </w:p>
        </w:tc>
      </w:tr>
      <w:tr w:rsidR="00EE3F78" w:rsidRPr="00777246" w14:paraId="57B7A9A0" w14:textId="77777777" w:rsidTr="002634F9">
        <w:tc>
          <w:tcPr>
            <w:tcW w:w="555" w:type="dxa"/>
          </w:tcPr>
          <w:p w14:paraId="59AFF2EF" w14:textId="77777777" w:rsidR="00EE3F78" w:rsidRPr="00E14990" w:rsidRDefault="00EE3F78" w:rsidP="0020678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4E078F31" w14:textId="77777777" w:rsidR="00EE3F78" w:rsidRPr="004012A8" w:rsidRDefault="002634F9" w:rsidP="00206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F9">
              <w:rPr>
                <w:rFonts w:ascii="Times New Roman" w:hAnsi="Times New Roman" w:cs="Times New Roman"/>
                <w:b/>
                <w:sz w:val="24"/>
                <w:szCs w:val="24"/>
              </w:rPr>
              <w:t>Дом за стари хора/ Резидентна грижа за възрастни хора град Кърджали</w:t>
            </w:r>
          </w:p>
        </w:tc>
        <w:tc>
          <w:tcPr>
            <w:tcW w:w="2910" w:type="dxa"/>
          </w:tcPr>
          <w:p w14:paraId="130D38E0" w14:textId="77777777" w:rsidR="00EE3F78" w:rsidRPr="004012A8" w:rsidRDefault="00031292" w:rsidP="0026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  <w:r w:rsidR="002634F9">
              <w:rPr>
                <w:rFonts w:ascii="Times New Roman" w:hAnsi="Times New Roman" w:cs="Times New Roman"/>
                <w:sz w:val="24"/>
                <w:szCs w:val="24"/>
              </w:rPr>
              <w:t>Кърджали</w:t>
            </w:r>
            <w:r w:rsidR="00F10B8A">
              <w:rPr>
                <w:rFonts w:ascii="Times New Roman" w:hAnsi="Times New Roman" w:cs="Times New Roman"/>
                <w:sz w:val="24"/>
                <w:szCs w:val="24"/>
              </w:rPr>
              <w:t>, ул. „</w:t>
            </w:r>
            <w:r w:rsidR="002634F9">
              <w:rPr>
                <w:rFonts w:ascii="Times New Roman" w:hAnsi="Times New Roman" w:cs="Times New Roman"/>
                <w:sz w:val="24"/>
                <w:szCs w:val="24"/>
              </w:rPr>
              <w:t>Детелина“ № 6</w:t>
            </w:r>
          </w:p>
        </w:tc>
        <w:tc>
          <w:tcPr>
            <w:tcW w:w="1945" w:type="dxa"/>
          </w:tcPr>
          <w:p w14:paraId="7D4B9654" w14:textId="77777777" w:rsidR="00EE3F78" w:rsidRPr="00777246" w:rsidRDefault="002634F9" w:rsidP="0020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Таня Анастасова</w:t>
            </w:r>
          </w:p>
        </w:tc>
        <w:tc>
          <w:tcPr>
            <w:tcW w:w="1712" w:type="dxa"/>
          </w:tcPr>
          <w:p w14:paraId="57D3141E" w14:textId="77777777" w:rsidR="00EE3F78" w:rsidRPr="00777246" w:rsidRDefault="002634F9" w:rsidP="0020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0885891239</w:t>
            </w:r>
          </w:p>
        </w:tc>
      </w:tr>
    </w:tbl>
    <w:p w14:paraId="3BF33A17" w14:textId="77777777" w:rsidR="00EE3F78" w:rsidRDefault="00EE3F78" w:rsidP="00EE3F78">
      <w:pPr>
        <w:pStyle w:val="2"/>
        <w:tabs>
          <w:tab w:val="left" w:pos="993"/>
          <w:tab w:val="left" w:pos="1067"/>
        </w:tabs>
        <w:spacing w:before="166"/>
        <w:ind w:left="567" w:right="-46"/>
        <w:jc w:val="left"/>
      </w:pPr>
    </w:p>
    <w:p w14:paraId="7D084B76" w14:textId="77777777" w:rsidR="001B2C92" w:rsidRDefault="007E5BF5" w:rsidP="007E5BF5">
      <w:pPr>
        <w:pStyle w:val="2"/>
        <w:tabs>
          <w:tab w:val="left" w:pos="993"/>
          <w:tab w:val="left" w:pos="1067"/>
        </w:tabs>
        <w:spacing w:before="166"/>
        <w:ind w:left="567" w:right="-46"/>
        <w:jc w:val="left"/>
      </w:pPr>
      <w:r>
        <w:lastRenderedPageBreak/>
        <w:t xml:space="preserve">3. </w:t>
      </w:r>
      <w:r w:rsidR="001D18C9">
        <w:t>Общи изисквания за изпълнение на</w:t>
      </w:r>
      <w:r w:rsidR="001D18C9">
        <w:rPr>
          <w:spacing w:val="-2"/>
        </w:rPr>
        <w:t xml:space="preserve"> </w:t>
      </w:r>
      <w:r w:rsidR="001D18C9">
        <w:t>поръчката.</w:t>
      </w:r>
    </w:p>
    <w:p w14:paraId="4243D62B" w14:textId="77777777" w:rsidR="006A62C0" w:rsidRPr="006A62C0" w:rsidRDefault="001A4ED4" w:rsidP="00EB5410">
      <w:pPr>
        <w:pStyle w:val="a4"/>
        <w:numPr>
          <w:ilvl w:val="1"/>
          <w:numId w:val="2"/>
        </w:numPr>
        <w:tabs>
          <w:tab w:val="left" w:pos="993"/>
          <w:tab w:val="left" w:pos="1355"/>
        </w:tabs>
        <w:spacing w:before="120" w:line="276" w:lineRule="auto"/>
        <w:ind w:left="0" w:right="-46" w:firstLine="567"/>
        <w:rPr>
          <w:iCs/>
          <w:sz w:val="24"/>
          <w:szCs w:val="24"/>
          <w:lang w:val="en-US"/>
        </w:rPr>
      </w:pPr>
      <w:r w:rsidRPr="001A4ED4">
        <w:rPr>
          <w:sz w:val="24"/>
        </w:rPr>
        <w:t xml:space="preserve">Храната трябва да е висококачествена, </w:t>
      </w:r>
      <w:r>
        <w:rPr>
          <w:sz w:val="24"/>
        </w:rPr>
        <w:t xml:space="preserve">здравословна, </w:t>
      </w:r>
      <w:r w:rsidRPr="001A4ED4">
        <w:rPr>
          <w:sz w:val="24"/>
        </w:rPr>
        <w:t>пълноценна и безопасна, като отговаря на всички изисквания на националното и европейското законодателство, при спазване на изискванията на Закона за храните (</w:t>
      </w:r>
      <w:r w:rsidRPr="00C565F1">
        <w:rPr>
          <w:i/>
          <w:iCs/>
          <w:sz w:val="24"/>
        </w:rPr>
        <w:t>в сила от 09.06.2020 г., Обн. ДВ. бр.52 от 9 Юни 2020г.</w:t>
      </w:r>
      <w:r w:rsidRPr="001A4ED4">
        <w:rPr>
          <w:iCs/>
          <w:sz w:val="24"/>
        </w:rPr>
        <w:t>)</w:t>
      </w:r>
      <w:r>
        <w:rPr>
          <w:iCs/>
          <w:sz w:val="24"/>
        </w:rPr>
        <w:t>, Закона за здравето,</w:t>
      </w:r>
      <w:r w:rsidR="006A62C0" w:rsidRPr="006A62C0">
        <w:rPr>
          <w:lang w:val="en-US" w:eastAsia="en-US" w:bidi="ar-SA"/>
        </w:rPr>
        <w:t xml:space="preserve"> </w:t>
      </w:r>
      <w:r w:rsidR="006A62C0" w:rsidRPr="006A62C0">
        <w:rPr>
          <w:iCs/>
          <w:sz w:val="24"/>
          <w:lang w:val="en-US"/>
        </w:rPr>
        <w:t>Наредба № 23 от 19.07.2005 г. за физиологичните норми за хранене на населението</w:t>
      </w:r>
      <w:r w:rsidR="006A62C0">
        <w:rPr>
          <w:iCs/>
          <w:sz w:val="24"/>
        </w:rPr>
        <w:t>,</w:t>
      </w:r>
      <w:r>
        <w:rPr>
          <w:iCs/>
          <w:sz w:val="24"/>
        </w:rPr>
        <w:t xml:space="preserve"> при спазване на изискванията за хигиена, за производство, преработка и дистрибуция, предвидени в действащата нормативна уредба.</w:t>
      </w:r>
      <w:r w:rsidR="002D26C0" w:rsidRPr="002D26C0">
        <w:rPr>
          <w:sz w:val="24"/>
          <w:szCs w:val="24"/>
          <w:lang w:val="en-US" w:eastAsia="en-US" w:bidi="ar-SA"/>
        </w:rPr>
        <w:t xml:space="preserve"> </w:t>
      </w:r>
    </w:p>
    <w:p w14:paraId="3F7C0377" w14:textId="77777777" w:rsidR="001A4ED4" w:rsidRDefault="002D26C0" w:rsidP="00EB5410">
      <w:pPr>
        <w:pStyle w:val="a4"/>
        <w:numPr>
          <w:ilvl w:val="1"/>
          <w:numId w:val="2"/>
        </w:numPr>
        <w:tabs>
          <w:tab w:val="left" w:pos="993"/>
          <w:tab w:val="left" w:pos="1334"/>
        </w:tabs>
        <w:spacing w:before="120" w:line="276" w:lineRule="auto"/>
        <w:ind w:left="0" w:right="-46" w:firstLine="591"/>
        <w:rPr>
          <w:sz w:val="24"/>
          <w:szCs w:val="24"/>
        </w:rPr>
      </w:pPr>
      <w:r>
        <w:rPr>
          <w:sz w:val="24"/>
          <w:szCs w:val="24"/>
          <w:lang w:eastAsia="en-US" w:bidi="ar-SA"/>
        </w:rPr>
        <w:t xml:space="preserve">Храната трябва да се приготвя </w:t>
      </w:r>
      <w:r w:rsidRPr="00D23408">
        <w:rPr>
          <w:sz w:val="24"/>
          <w:szCs w:val="24"/>
          <w:lang w:eastAsia="en-US" w:bidi="ar-SA"/>
        </w:rPr>
        <w:t xml:space="preserve">съобразно </w:t>
      </w:r>
      <w:proofErr w:type="spellStart"/>
      <w:r w:rsidRPr="00D23408">
        <w:rPr>
          <w:iCs/>
          <w:sz w:val="24"/>
          <w:szCs w:val="24"/>
          <w:lang w:val="en-US"/>
        </w:rPr>
        <w:t>Сборник</w:t>
      </w:r>
      <w:proofErr w:type="spellEnd"/>
      <w:r w:rsidR="0054681F">
        <w:rPr>
          <w:iCs/>
          <w:sz w:val="24"/>
          <w:szCs w:val="24"/>
          <w:lang w:val="en-US"/>
        </w:rPr>
        <w:t xml:space="preserve"> </w:t>
      </w:r>
      <w:proofErr w:type="spellStart"/>
      <w:r w:rsidRPr="00D23408">
        <w:rPr>
          <w:iCs/>
          <w:sz w:val="24"/>
          <w:szCs w:val="24"/>
          <w:lang w:val="en-US"/>
        </w:rPr>
        <w:t>рецепти</w:t>
      </w:r>
      <w:proofErr w:type="spellEnd"/>
      <w:r w:rsidRPr="00D23408">
        <w:rPr>
          <w:iCs/>
          <w:sz w:val="24"/>
          <w:szCs w:val="24"/>
          <w:lang w:val="en-US"/>
        </w:rPr>
        <w:t xml:space="preserve"> </w:t>
      </w:r>
      <w:proofErr w:type="spellStart"/>
      <w:r w:rsidRPr="00D23408">
        <w:rPr>
          <w:iCs/>
          <w:sz w:val="24"/>
          <w:szCs w:val="24"/>
          <w:lang w:val="en-US"/>
        </w:rPr>
        <w:t>за</w:t>
      </w:r>
      <w:proofErr w:type="spellEnd"/>
      <w:r w:rsidRPr="00D23408">
        <w:rPr>
          <w:iCs/>
          <w:sz w:val="24"/>
          <w:szCs w:val="24"/>
          <w:lang w:val="en-US"/>
        </w:rPr>
        <w:t xml:space="preserve"> </w:t>
      </w:r>
      <w:proofErr w:type="spellStart"/>
      <w:r w:rsidRPr="00D23408">
        <w:rPr>
          <w:iCs/>
          <w:sz w:val="24"/>
          <w:szCs w:val="24"/>
          <w:lang w:val="en-US"/>
        </w:rPr>
        <w:t>заведения</w:t>
      </w:r>
      <w:proofErr w:type="spellEnd"/>
      <w:r w:rsidR="0054681F">
        <w:rPr>
          <w:iCs/>
          <w:sz w:val="24"/>
          <w:szCs w:val="24"/>
        </w:rPr>
        <w:t>та</w:t>
      </w:r>
      <w:r w:rsidRPr="00D23408">
        <w:rPr>
          <w:iCs/>
          <w:sz w:val="24"/>
          <w:szCs w:val="24"/>
          <w:lang w:val="en-US"/>
        </w:rPr>
        <w:t xml:space="preserve"> </w:t>
      </w:r>
      <w:proofErr w:type="spellStart"/>
      <w:r w:rsidRPr="00D23408">
        <w:rPr>
          <w:iCs/>
          <w:sz w:val="24"/>
          <w:szCs w:val="24"/>
          <w:lang w:val="en-US"/>
        </w:rPr>
        <w:t>за</w:t>
      </w:r>
      <w:proofErr w:type="spellEnd"/>
      <w:r w:rsidRPr="00D23408">
        <w:rPr>
          <w:iCs/>
          <w:sz w:val="24"/>
          <w:szCs w:val="24"/>
          <w:lang w:val="en-US"/>
        </w:rPr>
        <w:t xml:space="preserve"> </w:t>
      </w:r>
      <w:proofErr w:type="spellStart"/>
      <w:r w:rsidRPr="00D23408">
        <w:rPr>
          <w:iCs/>
          <w:sz w:val="24"/>
          <w:szCs w:val="24"/>
          <w:lang w:val="en-US"/>
        </w:rPr>
        <w:t>обществено</w:t>
      </w:r>
      <w:proofErr w:type="spellEnd"/>
      <w:r w:rsidRPr="00D23408">
        <w:rPr>
          <w:iCs/>
          <w:sz w:val="24"/>
          <w:szCs w:val="24"/>
          <w:lang w:val="en-US"/>
        </w:rPr>
        <w:t xml:space="preserve"> </w:t>
      </w:r>
      <w:proofErr w:type="spellStart"/>
      <w:r w:rsidRPr="00D23408">
        <w:rPr>
          <w:iCs/>
          <w:sz w:val="24"/>
          <w:szCs w:val="24"/>
          <w:lang w:val="en-US"/>
        </w:rPr>
        <w:t>хранене</w:t>
      </w:r>
      <w:proofErr w:type="spellEnd"/>
      <w:r w:rsidRPr="00D23408">
        <w:rPr>
          <w:iCs/>
          <w:sz w:val="24"/>
          <w:szCs w:val="24"/>
          <w:lang w:val="en-US"/>
        </w:rPr>
        <w:t xml:space="preserve"> (</w:t>
      </w:r>
      <w:proofErr w:type="spellStart"/>
      <w:r w:rsidRPr="00C565F1">
        <w:rPr>
          <w:i/>
          <w:iCs/>
          <w:sz w:val="24"/>
          <w:szCs w:val="24"/>
          <w:lang w:val="en-US"/>
        </w:rPr>
        <w:t>изд</w:t>
      </w:r>
      <w:proofErr w:type="spellEnd"/>
      <w:r w:rsidRPr="00C565F1">
        <w:rPr>
          <w:i/>
          <w:iCs/>
          <w:sz w:val="24"/>
          <w:szCs w:val="24"/>
          <w:lang w:val="en-US"/>
        </w:rPr>
        <w:t xml:space="preserve">. </w:t>
      </w:r>
      <w:r w:rsidR="009F4949" w:rsidRPr="00C565F1">
        <w:rPr>
          <w:i/>
          <w:iCs/>
          <w:sz w:val="24"/>
          <w:szCs w:val="24"/>
        </w:rPr>
        <w:t>„Техника“, София, 2017</w:t>
      </w:r>
      <w:r w:rsidRPr="00C565F1">
        <w:rPr>
          <w:i/>
          <w:iCs/>
          <w:sz w:val="24"/>
          <w:szCs w:val="24"/>
        </w:rPr>
        <w:t>г.</w:t>
      </w:r>
      <w:r w:rsidRPr="00D23408">
        <w:rPr>
          <w:iCs/>
          <w:sz w:val="24"/>
          <w:szCs w:val="24"/>
        </w:rPr>
        <w:t>)</w:t>
      </w:r>
      <w:r w:rsidR="00476003" w:rsidRPr="00476003">
        <w:rPr>
          <w:sz w:val="24"/>
          <w:szCs w:val="24"/>
        </w:rPr>
        <w:t xml:space="preserve"> </w:t>
      </w:r>
      <w:r w:rsidR="00476003" w:rsidRPr="00AA4869">
        <w:rPr>
          <w:sz w:val="24"/>
          <w:szCs w:val="24"/>
        </w:rPr>
        <w:t xml:space="preserve">и </w:t>
      </w:r>
      <w:r w:rsidR="006D59F5" w:rsidRPr="006D59F5">
        <w:rPr>
          <w:sz w:val="24"/>
          <w:szCs w:val="24"/>
        </w:rPr>
        <w:t>„Сборник рецепти за диетични ястия за заведенията за обществено хранене и лечебно профилактичните заведения” (изд. „Техника“, София, 1984г.)</w:t>
      </w:r>
      <w:r w:rsidR="006D59F5">
        <w:rPr>
          <w:sz w:val="24"/>
          <w:szCs w:val="24"/>
        </w:rPr>
        <w:t xml:space="preserve"> - за </w:t>
      </w:r>
      <w:r w:rsidR="006D59F5" w:rsidRPr="006D59F5">
        <w:rPr>
          <w:sz w:val="24"/>
          <w:szCs w:val="24"/>
        </w:rPr>
        <w:t>потребителите, които имат необходимост от диетично хранене</w:t>
      </w:r>
      <w:r w:rsidR="006D59F5">
        <w:rPr>
          <w:sz w:val="24"/>
          <w:szCs w:val="24"/>
        </w:rPr>
        <w:t xml:space="preserve"> и</w:t>
      </w:r>
      <w:r w:rsidR="006D59F5" w:rsidRPr="006D59F5">
        <w:rPr>
          <w:sz w:val="24"/>
          <w:szCs w:val="24"/>
        </w:rPr>
        <w:t xml:space="preserve"> </w:t>
      </w:r>
      <w:r w:rsidR="00476003">
        <w:rPr>
          <w:sz w:val="24"/>
          <w:szCs w:val="24"/>
        </w:rPr>
        <w:t>да осигурява</w:t>
      </w:r>
      <w:r w:rsidR="00476003" w:rsidRPr="00AA4869">
        <w:rPr>
          <w:sz w:val="24"/>
          <w:szCs w:val="24"/>
        </w:rPr>
        <w:t xml:space="preserve"> разнообразно седмично меню и балансирано хранене на целевата група, при спазване на националните стандарти и норми за изисквания за безопасност на храните и националните стандарти и норми за хранене.</w:t>
      </w:r>
    </w:p>
    <w:p w14:paraId="139DCFE3" w14:textId="77777777" w:rsidR="00973A51" w:rsidRPr="00973A51" w:rsidRDefault="00973A51" w:rsidP="00973A51">
      <w:pPr>
        <w:pStyle w:val="a4"/>
        <w:numPr>
          <w:ilvl w:val="1"/>
          <w:numId w:val="2"/>
        </w:numPr>
        <w:tabs>
          <w:tab w:val="left" w:pos="993"/>
          <w:tab w:val="left" w:pos="1355"/>
        </w:tabs>
        <w:spacing w:before="120" w:line="276" w:lineRule="auto"/>
        <w:ind w:left="0" w:right="-46" w:firstLine="567"/>
        <w:rPr>
          <w:sz w:val="24"/>
        </w:rPr>
      </w:pPr>
      <w:r>
        <w:rPr>
          <w:sz w:val="24"/>
        </w:rPr>
        <w:t xml:space="preserve">Пресните плодове и зеленчуци трябва да са без остатъчни количества пестициди и нитрати над максимално допустимите стойности, да отговарят на изискванията за качество в съответствие с изискванията на общия стандарт и специфичните стандарти за предлагане на пазара, определени в Приложение </w:t>
      </w:r>
      <w:r>
        <w:rPr>
          <w:spacing w:val="-3"/>
          <w:sz w:val="24"/>
        </w:rPr>
        <w:t xml:space="preserve">I, </w:t>
      </w:r>
      <w:r>
        <w:rPr>
          <w:sz w:val="24"/>
        </w:rPr>
        <w:t>част А и част Б на Регламент за изпълнение (ЕС) № 543/2011 на Комисията, да са клас на качество I, окачествени в съответствие с Наредба № 16 от 28 Май 2010 г. за изискванията за качество и контрол за съответствие на пресни плодове и</w:t>
      </w:r>
      <w:r>
        <w:rPr>
          <w:spacing w:val="-8"/>
          <w:sz w:val="24"/>
        </w:rPr>
        <w:t xml:space="preserve"> </w:t>
      </w:r>
      <w:r>
        <w:rPr>
          <w:sz w:val="24"/>
        </w:rPr>
        <w:t>зеленчуци.</w:t>
      </w:r>
    </w:p>
    <w:p w14:paraId="283D0145" w14:textId="77777777" w:rsidR="001B2C92" w:rsidRPr="00B34C79" w:rsidRDefault="001D18C9" w:rsidP="00EB5410">
      <w:pPr>
        <w:pStyle w:val="a4"/>
        <w:numPr>
          <w:ilvl w:val="1"/>
          <w:numId w:val="2"/>
        </w:numPr>
        <w:tabs>
          <w:tab w:val="left" w:pos="993"/>
          <w:tab w:val="left" w:pos="1247"/>
        </w:tabs>
        <w:spacing w:before="119" w:line="276" w:lineRule="auto"/>
        <w:ind w:left="0" w:right="-46" w:firstLine="567"/>
        <w:rPr>
          <w:sz w:val="24"/>
        </w:rPr>
      </w:pPr>
      <w:r>
        <w:rPr>
          <w:sz w:val="24"/>
        </w:rPr>
        <w:t>Вложени</w:t>
      </w:r>
      <w:r w:rsidR="00AE4F20">
        <w:rPr>
          <w:sz w:val="24"/>
        </w:rPr>
        <w:t>те</w:t>
      </w:r>
      <w:r>
        <w:rPr>
          <w:sz w:val="24"/>
        </w:rPr>
        <w:t xml:space="preserve"> при приготвянето на храната продукти трябва да отговарят на </w:t>
      </w:r>
      <w:r w:rsidR="001A4ED4" w:rsidRPr="001A4ED4">
        <w:rPr>
          <w:sz w:val="24"/>
        </w:rPr>
        <w:t>всички изисквания на националното и европейското законодателство</w:t>
      </w:r>
      <w:r>
        <w:rPr>
          <w:sz w:val="24"/>
        </w:rPr>
        <w:t xml:space="preserve">, да не са съдържащи, съставени или произведени от генетично модифицирани организми (ГМО) и да не са обработени с </w:t>
      </w:r>
      <w:r w:rsidRPr="00B34C79">
        <w:rPr>
          <w:sz w:val="24"/>
        </w:rPr>
        <w:t>йонизиращи</w:t>
      </w:r>
      <w:r w:rsidRPr="00B34C79">
        <w:rPr>
          <w:spacing w:val="-12"/>
          <w:sz w:val="24"/>
        </w:rPr>
        <w:t xml:space="preserve"> </w:t>
      </w:r>
      <w:r w:rsidRPr="00B34C79">
        <w:rPr>
          <w:sz w:val="24"/>
        </w:rPr>
        <w:t>лъчения.</w:t>
      </w:r>
    </w:p>
    <w:p w14:paraId="47668AAF" w14:textId="77777777" w:rsidR="001B2C92" w:rsidRPr="00B34C79" w:rsidRDefault="001D18C9" w:rsidP="00B34C79">
      <w:pPr>
        <w:pStyle w:val="a4"/>
        <w:numPr>
          <w:ilvl w:val="1"/>
          <w:numId w:val="2"/>
        </w:numPr>
        <w:tabs>
          <w:tab w:val="left" w:pos="0"/>
        </w:tabs>
        <w:spacing w:before="121" w:line="276" w:lineRule="auto"/>
        <w:ind w:left="0" w:right="-46" w:firstLine="567"/>
        <w:rPr>
          <w:sz w:val="24"/>
        </w:rPr>
      </w:pPr>
      <w:r w:rsidRPr="00B34C79">
        <w:rPr>
          <w:sz w:val="24"/>
        </w:rPr>
        <w:t xml:space="preserve">Доставките следва да се осъществяват </w:t>
      </w:r>
      <w:r w:rsidR="002634F9" w:rsidRPr="00B34C79">
        <w:rPr>
          <w:sz w:val="24"/>
        </w:rPr>
        <w:t xml:space="preserve">два пъти на ден </w:t>
      </w:r>
      <w:r w:rsidR="00B34C79" w:rsidRPr="00B34C79">
        <w:rPr>
          <w:sz w:val="24"/>
        </w:rPr>
        <w:t>о</w:t>
      </w:r>
      <w:r w:rsidR="001140F6">
        <w:rPr>
          <w:sz w:val="24"/>
        </w:rPr>
        <w:t>т</w:t>
      </w:r>
      <w:r w:rsidR="00D23408" w:rsidRPr="00B34C79">
        <w:rPr>
          <w:sz w:val="24"/>
        </w:rPr>
        <w:t xml:space="preserve"> </w:t>
      </w:r>
      <w:r w:rsidR="00B34C79" w:rsidRPr="00B34C79">
        <w:rPr>
          <w:sz w:val="24"/>
        </w:rPr>
        <w:t>0</w:t>
      </w:r>
      <w:r w:rsidR="00B34C79">
        <w:rPr>
          <w:sz w:val="24"/>
        </w:rPr>
        <w:t>7</w:t>
      </w:r>
      <w:r w:rsidR="00B34C79" w:rsidRPr="00B34C79">
        <w:rPr>
          <w:sz w:val="24"/>
        </w:rPr>
        <w:t>:</w:t>
      </w:r>
      <w:r w:rsidR="00B34C79">
        <w:rPr>
          <w:sz w:val="24"/>
        </w:rPr>
        <w:t>3</w:t>
      </w:r>
      <w:r w:rsidR="00B34C79" w:rsidRPr="00B34C79">
        <w:rPr>
          <w:sz w:val="24"/>
        </w:rPr>
        <w:t>0</w:t>
      </w:r>
      <w:r w:rsidR="006D59F5" w:rsidRPr="00B34C79">
        <w:rPr>
          <w:sz w:val="24"/>
        </w:rPr>
        <w:t xml:space="preserve"> </w:t>
      </w:r>
      <w:r w:rsidR="00D23408" w:rsidRPr="00B34C79">
        <w:rPr>
          <w:sz w:val="24"/>
        </w:rPr>
        <w:t xml:space="preserve">ч. до </w:t>
      </w:r>
      <w:r w:rsidR="00B34C79">
        <w:rPr>
          <w:sz w:val="24"/>
        </w:rPr>
        <w:t>08:0</w:t>
      </w:r>
      <w:r w:rsidR="00D23408" w:rsidRPr="00B34C79">
        <w:rPr>
          <w:sz w:val="24"/>
        </w:rPr>
        <w:t>0</w:t>
      </w:r>
      <w:r w:rsidR="006D59F5" w:rsidRPr="00B34C79">
        <w:rPr>
          <w:sz w:val="24"/>
        </w:rPr>
        <w:t xml:space="preserve"> </w:t>
      </w:r>
      <w:r w:rsidR="00D23408" w:rsidRPr="00B34C79">
        <w:rPr>
          <w:sz w:val="24"/>
        </w:rPr>
        <w:t>ч.</w:t>
      </w:r>
      <w:r w:rsidR="002634F9" w:rsidRPr="00B34C79">
        <w:rPr>
          <w:sz w:val="24"/>
        </w:rPr>
        <w:t xml:space="preserve"> и 1</w:t>
      </w:r>
      <w:r w:rsidR="00B34C79" w:rsidRPr="00B34C79">
        <w:rPr>
          <w:sz w:val="24"/>
        </w:rPr>
        <w:t>0:30 ч. до 11:15</w:t>
      </w:r>
      <w:r w:rsidR="002634F9" w:rsidRPr="00B34C79">
        <w:rPr>
          <w:sz w:val="24"/>
        </w:rPr>
        <w:t xml:space="preserve"> ч.</w:t>
      </w:r>
    </w:p>
    <w:p w14:paraId="43E33484" w14:textId="77777777" w:rsidR="001B2C92" w:rsidRPr="00777246" w:rsidRDefault="001D18C9" w:rsidP="00EB5410">
      <w:pPr>
        <w:pStyle w:val="a4"/>
        <w:numPr>
          <w:ilvl w:val="1"/>
          <w:numId w:val="2"/>
        </w:numPr>
        <w:tabs>
          <w:tab w:val="left" w:pos="993"/>
          <w:tab w:val="left" w:pos="1331"/>
        </w:tabs>
        <w:spacing w:before="119" w:line="276" w:lineRule="auto"/>
        <w:ind w:left="0" w:right="-46" w:firstLine="567"/>
        <w:rPr>
          <w:sz w:val="24"/>
        </w:rPr>
      </w:pPr>
      <w:r w:rsidRPr="00B34C79">
        <w:rPr>
          <w:sz w:val="24"/>
        </w:rPr>
        <w:t>Храната следва да е</w:t>
      </w:r>
      <w:r w:rsidRPr="00777246">
        <w:rPr>
          <w:sz w:val="24"/>
        </w:rPr>
        <w:t xml:space="preserve"> приготвена в деня на доставката и да е готова за консумиране без необходимост от допълнителна обработка и затопляне. </w:t>
      </w:r>
      <w:r w:rsidR="006A62C0" w:rsidRPr="00777246">
        <w:rPr>
          <w:sz w:val="24"/>
        </w:rPr>
        <w:t>Храната</w:t>
      </w:r>
      <w:r w:rsidRPr="00777246">
        <w:rPr>
          <w:sz w:val="24"/>
        </w:rPr>
        <w:t xml:space="preserve"> следва да се достави в </w:t>
      </w:r>
      <w:proofErr w:type="spellStart"/>
      <w:r w:rsidRPr="00777246">
        <w:rPr>
          <w:sz w:val="24"/>
        </w:rPr>
        <w:t>термофорни</w:t>
      </w:r>
      <w:proofErr w:type="spellEnd"/>
      <w:r w:rsidRPr="00777246">
        <w:rPr>
          <w:sz w:val="24"/>
        </w:rPr>
        <w:t xml:space="preserve"> съдове (които </w:t>
      </w:r>
      <w:r w:rsidRPr="00777246">
        <w:rPr>
          <w:spacing w:val="4"/>
          <w:sz w:val="24"/>
        </w:rPr>
        <w:t xml:space="preserve">ще </w:t>
      </w:r>
      <w:r w:rsidRPr="00777246">
        <w:rPr>
          <w:sz w:val="24"/>
        </w:rPr>
        <w:t xml:space="preserve">бъдат връщани при следващата доставка), така че температурата му към момента на доставката да </w:t>
      </w:r>
      <w:r w:rsidR="002634F9">
        <w:rPr>
          <w:sz w:val="24"/>
        </w:rPr>
        <w:t>се запази.</w:t>
      </w:r>
      <w:r w:rsidRPr="00777246">
        <w:rPr>
          <w:sz w:val="24"/>
        </w:rPr>
        <w:t xml:space="preserve"> </w:t>
      </w:r>
    </w:p>
    <w:p w14:paraId="7E6276BA" w14:textId="77777777" w:rsidR="001B2C92" w:rsidRPr="00300F30" w:rsidRDefault="00300F30" w:rsidP="00300F30">
      <w:pPr>
        <w:pStyle w:val="a4"/>
        <w:numPr>
          <w:ilvl w:val="1"/>
          <w:numId w:val="2"/>
        </w:numPr>
        <w:tabs>
          <w:tab w:val="left" w:pos="993"/>
          <w:tab w:val="left" w:pos="1288"/>
        </w:tabs>
        <w:spacing w:before="121" w:line="276" w:lineRule="auto"/>
        <w:ind w:left="0" w:right="-46" w:firstLine="567"/>
        <w:rPr>
          <w:sz w:val="24"/>
        </w:rPr>
      </w:pPr>
      <w:r>
        <w:rPr>
          <w:sz w:val="24"/>
        </w:rPr>
        <w:t>Храната</w:t>
      </w:r>
      <w:r w:rsidRPr="00300F30">
        <w:rPr>
          <w:sz w:val="24"/>
        </w:rPr>
        <w:t xml:space="preserve"> следва да бъде приготвяна в обект, регистриран по чл. 23 от ЗХ (Обн. - ДВ, бр. 52 от 09.06.2020 г.) или чл.12 от ЗХ (отм.), издадено от съответния контролен орган (ОДБХ) на името на участника, за правото в обекта да се извършва дейността, предмет на настоящата поръчка (</w:t>
      </w:r>
      <w:r w:rsidR="008C2106">
        <w:rPr>
          <w:sz w:val="24"/>
        </w:rPr>
        <w:t>приготвяне и доставка на храна/</w:t>
      </w:r>
      <w:r w:rsidR="008C2106" w:rsidRPr="002253D9">
        <w:rPr>
          <w:sz w:val="24"/>
        </w:rPr>
        <w:t>кетъринг</w:t>
      </w:r>
      <w:r w:rsidRPr="00300F30">
        <w:rPr>
          <w:sz w:val="24"/>
        </w:rPr>
        <w:t>), съответно обектът да е вписан в регистъра по чл. 24, ал. 1 от ЗХ (Обн. - ДВ, бр. 52 от 09.06.2020 г.) или чл. 14 от ЗХ (отм.)., и да се превозва с транспортни средства, притежаващи валидно удостоверение за регистрация за превоз на храни, вкл. от животински произход (чл.246 от ЗВМД), издадено от съответния компетентен</w:t>
      </w:r>
      <w:r w:rsidRPr="00300F30">
        <w:rPr>
          <w:spacing w:val="-3"/>
          <w:sz w:val="24"/>
        </w:rPr>
        <w:t xml:space="preserve"> </w:t>
      </w:r>
      <w:r w:rsidRPr="00300F30">
        <w:rPr>
          <w:sz w:val="24"/>
        </w:rPr>
        <w:t>орган.</w:t>
      </w:r>
    </w:p>
    <w:p w14:paraId="2271C86A" w14:textId="77777777" w:rsidR="00C20D09" w:rsidRDefault="001D18C9" w:rsidP="00EB5410">
      <w:pPr>
        <w:pStyle w:val="a4"/>
        <w:numPr>
          <w:ilvl w:val="1"/>
          <w:numId w:val="2"/>
        </w:numPr>
        <w:tabs>
          <w:tab w:val="left" w:pos="993"/>
          <w:tab w:val="left" w:pos="1286"/>
        </w:tabs>
        <w:spacing w:before="120" w:line="276" w:lineRule="auto"/>
        <w:ind w:left="0" w:right="-46" w:firstLine="567"/>
        <w:rPr>
          <w:sz w:val="24"/>
        </w:rPr>
      </w:pPr>
      <w:r>
        <w:rPr>
          <w:sz w:val="24"/>
        </w:rPr>
        <w:t xml:space="preserve">Доставките следва да се осъществяват ежедневно </w:t>
      </w:r>
      <w:r w:rsidR="002634F9">
        <w:rPr>
          <w:sz w:val="24"/>
        </w:rPr>
        <w:t>на</w:t>
      </w:r>
      <w:r>
        <w:rPr>
          <w:sz w:val="24"/>
        </w:rPr>
        <w:t xml:space="preserve"> адреса на </w:t>
      </w:r>
      <w:r w:rsidR="00EE74FC">
        <w:rPr>
          <w:sz w:val="24"/>
        </w:rPr>
        <w:t>съответния</w:t>
      </w:r>
      <w:r w:rsidR="00D84AF4">
        <w:rPr>
          <w:sz w:val="24"/>
        </w:rPr>
        <w:t xml:space="preserve"> </w:t>
      </w:r>
      <w:r w:rsidR="00EE74FC">
        <w:rPr>
          <w:sz w:val="24"/>
        </w:rPr>
        <w:t>обект</w:t>
      </w:r>
      <w:r w:rsidR="00D84AF4">
        <w:rPr>
          <w:sz w:val="24"/>
        </w:rPr>
        <w:t>.</w:t>
      </w:r>
    </w:p>
    <w:p w14:paraId="02225451" w14:textId="77777777" w:rsidR="00C20D09" w:rsidRPr="00C20D09" w:rsidRDefault="00C20D09" w:rsidP="00EB5410">
      <w:pPr>
        <w:pStyle w:val="a4"/>
        <w:numPr>
          <w:ilvl w:val="1"/>
          <w:numId w:val="2"/>
        </w:numPr>
        <w:tabs>
          <w:tab w:val="left" w:pos="993"/>
          <w:tab w:val="left" w:pos="1286"/>
        </w:tabs>
        <w:spacing w:before="120" w:line="276" w:lineRule="auto"/>
        <w:ind w:left="0" w:right="-46" w:firstLine="567"/>
        <w:rPr>
          <w:sz w:val="24"/>
        </w:rPr>
      </w:pPr>
      <w:r w:rsidRPr="00C20D09">
        <w:rPr>
          <w:sz w:val="24"/>
          <w:szCs w:val="24"/>
        </w:rPr>
        <w:t xml:space="preserve">Изпълнителят трябва да транспортира храната за своя сметка, спазвайки всички хигиенни изисквания към транспортните средства за превоз на храна. Използваните транспортни средства не трябва </w:t>
      </w:r>
      <w:r w:rsidR="00F10B8A">
        <w:rPr>
          <w:sz w:val="24"/>
          <w:szCs w:val="24"/>
        </w:rPr>
        <w:t xml:space="preserve">да </w:t>
      </w:r>
      <w:r w:rsidRPr="00C20D09">
        <w:rPr>
          <w:sz w:val="24"/>
          <w:szCs w:val="24"/>
        </w:rPr>
        <w:t xml:space="preserve">създават възможност за промяна на външния вид, мириса, вкуса и състава на храната, за замърсяване на храната, както и за преминаване на чужди и </w:t>
      </w:r>
      <w:r w:rsidRPr="00C20D09">
        <w:rPr>
          <w:sz w:val="24"/>
          <w:szCs w:val="24"/>
        </w:rPr>
        <w:lastRenderedPageBreak/>
        <w:t>опасни за здравето на потребителя вещества.</w:t>
      </w:r>
    </w:p>
    <w:p w14:paraId="7A0957AD" w14:textId="77777777" w:rsidR="00F6553F" w:rsidRDefault="00F6553F" w:rsidP="00F6553F">
      <w:pPr>
        <w:pStyle w:val="a4"/>
        <w:numPr>
          <w:ilvl w:val="1"/>
          <w:numId w:val="2"/>
        </w:numPr>
        <w:tabs>
          <w:tab w:val="left" w:pos="993"/>
          <w:tab w:val="left" w:pos="1259"/>
        </w:tabs>
        <w:spacing w:before="121" w:line="276" w:lineRule="auto"/>
        <w:ind w:left="0" w:right="-46" w:firstLine="567"/>
        <w:rPr>
          <w:sz w:val="24"/>
        </w:rPr>
      </w:pPr>
      <w:r w:rsidRPr="00B82CAD">
        <w:rPr>
          <w:sz w:val="24"/>
        </w:rPr>
        <w:t xml:space="preserve">Храната следва да се приготвя съгласно предварително изготвено от </w:t>
      </w:r>
      <w:r w:rsidR="00C565F1">
        <w:rPr>
          <w:sz w:val="24"/>
        </w:rPr>
        <w:t>технолог по храните или диетолог</w:t>
      </w:r>
      <w:r w:rsidRPr="00B82CAD">
        <w:rPr>
          <w:sz w:val="24"/>
        </w:rPr>
        <w:t xml:space="preserve"> </w:t>
      </w:r>
      <w:r w:rsidRPr="000765C3">
        <w:rPr>
          <w:sz w:val="24"/>
          <w:u w:val="single"/>
        </w:rPr>
        <w:t>седмично меню в два варианта</w:t>
      </w:r>
      <w:r w:rsidRPr="00B82CAD">
        <w:rPr>
          <w:sz w:val="24"/>
        </w:rPr>
        <w:t xml:space="preserve">, като не се допуска </w:t>
      </w:r>
      <w:r w:rsidR="00B34C79" w:rsidRPr="00B82CAD">
        <w:rPr>
          <w:sz w:val="24"/>
        </w:rPr>
        <w:t>повторяемост</w:t>
      </w:r>
      <w:r w:rsidRPr="00B82CAD">
        <w:rPr>
          <w:sz w:val="24"/>
        </w:rPr>
        <w:t xml:space="preserve"> на вид храна в рамките на </w:t>
      </w:r>
      <w:r w:rsidR="002634F9">
        <w:rPr>
          <w:sz w:val="24"/>
        </w:rPr>
        <w:t>7</w:t>
      </w:r>
      <w:r w:rsidRPr="00B82CAD">
        <w:rPr>
          <w:sz w:val="24"/>
        </w:rPr>
        <w:t xml:space="preserve"> дни. Менюто подлежи на съгласуване и одобрение от </w:t>
      </w:r>
      <w:r w:rsidR="002634F9">
        <w:rPr>
          <w:sz w:val="24"/>
        </w:rPr>
        <w:t>управителя</w:t>
      </w:r>
      <w:r w:rsidRPr="00B82CAD">
        <w:rPr>
          <w:sz w:val="24"/>
        </w:rPr>
        <w:t xml:space="preserve"> на социалното заведение, или друго упълномощено за това лице. Изпълнителя</w:t>
      </w:r>
      <w:r>
        <w:rPr>
          <w:sz w:val="24"/>
        </w:rPr>
        <w:t>т се задължава да изпрати менютата</w:t>
      </w:r>
      <w:r w:rsidRPr="00B82CAD">
        <w:rPr>
          <w:sz w:val="24"/>
        </w:rPr>
        <w:t xml:space="preserve"> своевременно (до 12:00 ч. в ден сряда на предходната седмица), с цел да има време за евентуални корекции и размяна на уточняваща кореспонденция между двете страни. </w:t>
      </w:r>
      <w:r w:rsidRPr="000765C3">
        <w:rPr>
          <w:sz w:val="24"/>
          <w:u w:val="single"/>
        </w:rPr>
        <w:t>Одобрява се едно меню</w:t>
      </w:r>
      <w:r>
        <w:rPr>
          <w:sz w:val="24"/>
        </w:rPr>
        <w:t xml:space="preserve">, което </w:t>
      </w:r>
      <w:r w:rsidRPr="00B82CAD">
        <w:rPr>
          <w:sz w:val="24"/>
        </w:rPr>
        <w:t xml:space="preserve">се подава на изпълнителя до 16:00ч. в последния работен ден от предходната седмица. </w:t>
      </w:r>
    </w:p>
    <w:p w14:paraId="53758727" w14:textId="77777777" w:rsidR="008B2333" w:rsidRPr="008D15EF" w:rsidRDefault="008B2333" w:rsidP="008B2333">
      <w:pPr>
        <w:pStyle w:val="a4"/>
        <w:numPr>
          <w:ilvl w:val="1"/>
          <w:numId w:val="2"/>
        </w:numPr>
        <w:tabs>
          <w:tab w:val="left" w:pos="993"/>
          <w:tab w:val="left" w:pos="1463"/>
        </w:tabs>
        <w:spacing w:before="120" w:line="276" w:lineRule="auto"/>
        <w:ind w:left="0" w:right="-46" w:firstLine="567"/>
        <w:rPr>
          <w:sz w:val="24"/>
        </w:rPr>
      </w:pPr>
      <w:r>
        <w:rPr>
          <w:sz w:val="24"/>
        </w:rPr>
        <w:t xml:space="preserve"> Броят на порциите за обяд ще бъдат подавани до 8:30 ч. на същия ден, </w:t>
      </w:r>
      <w:r w:rsidRPr="008D15EF">
        <w:rPr>
          <w:sz w:val="24"/>
        </w:rPr>
        <w:t>според броя на присъстващите през съответния ден потребители.</w:t>
      </w:r>
    </w:p>
    <w:p w14:paraId="5ECEC4F3" w14:textId="77777777" w:rsidR="00144671" w:rsidRPr="00B82CAD" w:rsidRDefault="00144671" w:rsidP="00144671">
      <w:pPr>
        <w:pStyle w:val="a4"/>
        <w:numPr>
          <w:ilvl w:val="1"/>
          <w:numId w:val="2"/>
        </w:numPr>
        <w:tabs>
          <w:tab w:val="left" w:pos="993"/>
          <w:tab w:val="left" w:pos="1259"/>
        </w:tabs>
        <w:spacing w:before="121" w:line="276" w:lineRule="auto"/>
        <w:ind w:left="0" w:right="-46" w:firstLine="567"/>
        <w:rPr>
          <w:sz w:val="24"/>
        </w:rPr>
      </w:pPr>
      <w:r w:rsidRPr="00B82CAD">
        <w:rPr>
          <w:sz w:val="24"/>
        </w:rPr>
        <w:t xml:space="preserve">За всеки вид ястие изпълнителят следва да предоставя на възложителя сертификат или друг еквивалентен документ (етикет, </w:t>
      </w:r>
      <w:r>
        <w:rPr>
          <w:sz w:val="24"/>
        </w:rPr>
        <w:t>търговски документ</w:t>
      </w:r>
      <w:r w:rsidR="003C4FC6">
        <w:rPr>
          <w:sz w:val="24"/>
        </w:rPr>
        <w:t xml:space="preserve">, </w:t>
      </w:r>
      <w:r w:rsidR="003C4FC6" w:rsidRPr="002D06C4">
        <w:rPr>
          <w:sz w:val="24"/>
        </w:rPr>
        <w:t>декларация за съответствие</w:t>
      </w:r>
      <w:r w:rsidRPr="00B82CAD">
        <w:rPr>
          <w:sz w:val="24"/>
        </w:rPr>
        <w:t xml:space="preserve"> или др.), указващ името на изпълнителя, </w:t>
      </w:r>
      <w:r>
        <w:rPr>
          <w:sz w:val="24"/>
        </w:rPr>
        <w:t xml:space="preserve">съдържанието, </w:t>
      </w:r>
      <w:r w:rsidRPr="00B82CAD">
        <w:rPr>
          <w:sz w:val="24"/>
        </w:rPr>
        <w:t>произхода, качеството, датата на приготвяне и срока на годност на ястието,</w:t>
      </w:r>
      <w:r>
        <w:rPr>
          <w:sz w:val="24"/>
        </w:rPr>
        <w:t xml:space="preserve"> отбелязване на алергените,</w:t>
      </w:r>
      <w:r w:rsidRPr="00B82CAD">
        <w:rPr>
          <w:sz w:val="24"/>
        </w:rPr>
        <w:t xml:space="preserve"> както и условията </w:t>
      </w:r>
      <w:r w:rsidRPr="00B82CAD">
        <w:rPr>
          <w:spacing w:val="4"/>
          <w:sz w:val="24"/>
        </w:rPr>
        <w:t xml:space="preserve">за </w:t>
      </w:r>
      <w:r w:rsidRPr="00B82CAD">
        <w:rPr>
          <w:sz w:val="24"/>
        </w:rPr>
        <w:t>неговото съхранение</w:t>
      </w:r>
      <w:r>
        <w:rPr>
          <w:sz w:val="24"/>
        </w:rPr>
        <w:t xml:space="preserve">. </w:t>
      </w:r>
      <w:r w:rsidRPr="00B82CAD">
        <w:rPr>
          <w:sz w:val="24"/>
        </w:rPr>
        <w:t>При доставяне на хляб или други продукти, които не са били допълнително обработвани от изпълнителя, следва да се представят сертификати за произход, качество, срок на годност и условия за съхранение, издадени от</w:t>
      </w:r>
      <w:r w:rsidRPr="00B82CAD">
        <w:rPr>
          <w:spacing w:val="-25"/>
          <w:sz w:val="24"/>
        </w:rPr>
        <w:t xml:space="preserve"> </w:t>
      </w:r>
      <w:r w:rsidRPr="00B82CAD">
        <w:rPr>
          <w:sz w:val="24"/>
        </w:rPr>
        <w:t>производителя.</w:t>
      </w:r>
    </w:p>
    <w:p w14:paraId="3D6679B1" w14:textId="77777777" w:rsidR="00AF0738" w:rsidRDefault="001D18C9" w:rsidP="00F10B8A">
      <w:pPr>
        <w:pStyle w:val="a4"/>
        <w:numPr>
          <w:ilvl w:val="1"/>
          <w:numId w:val="2"/>
        </w:numPr>
        <w:tabs>
          <w:tab w:val="left" w:pos="993"/>
          <w:tab w:val="left" w:pos="1286"/>
        </w:tabs>
        <w:spacing w:before="120" w:line="276" w:lineRule="auto"/>
        <w:ind w:left="0" w:right="-46" w:firstLine="567"/>
        <w:rPr>
          <w:sz w:val="24"/>
        </w:rPr>
      </w:pPr>
      <w:r w:rsidRPr="00C20D09">
        <w:rPr>
          <w:sz w:val="24"/>
        </w:rPr>
        <w:t xml:space="preserve">В приемо-предавателния документ се описват видът и количеството на всяко приготвено ястие. Отговорно длъжностно лице от </w:t>
      </w:r>
      <w:r w:rsidR="00AF0738" w:rsidRPr="00C20D09">
        <w:rPr>
          <w:sz w:val="24"/>
        </w:rPr>
        <w:t>съответния обект</w:t>
      </w:r>
      <w:r w:rsidRPr="00C20D09">
        <w:rPr>
          <w:sz w:val="24"/>
        </w:rPr>
        <w:t xml:space="preserve"> приема доставката чрез подписване на приемо-предавателния документ, само след като се увери, че приготвената и доставена от изпълнителя храна отговаря по вид и количество на подадената заявка. В тази връзка отговорното длъжностно лице има право да преброи и/</w:t>
      </w:r>
      <w:r w:rsidR="00AF0738" w:rsidRPr="00C20D09">
        <w:rPr>
          <w:sz w:val="24"/>
        </w:rPr>
        <w:t xml:space="preserve">или претегли доставената храна. </w:t>
      </w:r>
      <w:r w:rsidR="00F10B8A" w:rsidRPr="00F10B8A">
        <w:rPr>
          <w:sz w:val="24"/>
        </w:rPr>
        <w:t>При констатирани нередности и/или отклонения от договорената услуга, същите ще бъдат отстранявани в срок предложен от изпълнителя съгласно техническото му предложение.</w:t>
      </w:r>
    </w:p>
    <w:p w14:paraId="1F5745DB" w14:textId="77777777" w:rsidR="001140F6" w:rsidRDefault="001140F6" w:rsidP="00C1668F">
      <w:pPr>
        <w:pStyle w:val="a4"/>
        <w:numPr>
          <w:ilvl w:val="0"/>
          <w:numId w:val="8"/>
        </w:numPr>
        <w:tabs>
          <w:tab w:val="left" w:pos="993"/>
          <w:tab w:val="left" w:pos="1286"/>
        </w:tabs>
        <w:spacing w:before="120" w:line="276" w:lineRule="auto"/>
        <w:ind w:right="-46"/>
        <w:rPr>
          <w:b/>
          <w:sz w:val="24"/>
        </w:rPr>
      </w:pPr>
      <w:r>
        <w:rPr>
          <w:b/>
          <w:sz w:val="24"/>
        </w:rPr>
        <w:t>Прогнозна стойност на поръчката. Финансови и ценови условия.</w:t>
      </w:r>
    </w:p>
    <w:p w14:paraId="721FB221" w14:textId="77777777" w:rsidR="00C1668F" w:rsidRDefault="00C1668F" w:rsidP="001140F6">
      <w:pPr>
        <w:pStyle w:val="a4"/>
        <w:numPr>
          <w:ilvl w:val="1"/>
          <w:numId w:val="8"/>
        </w:numPr>
        <w:tabs>
          <w:tab w:val="left" w:pos="0"/>
          <w:tab w:val="left" w:pos="851"/>
        </w:tabs>
        <w:spacing w:before="120" w:line="276" w:lineRule="auto"/>
        <w:ind w:left="0" w:right="-46" w:firstLine="710"/>
        <w:rPr>
          <w:sz w:val="24"/>
        </w:rPr>
      </w:pPr>
      <w:r w:rsidRPr="001140F6">
        <w:rPr>
          <w:sz w:val="24"/>
        </w:rPr>
        <w:t>Прогнозната стойност на поръчката за 1 (една) година</w:t>
      </w:r>
      <w:r w:rsidR="007E0C09">
        <w:rPr>
          <w:sz w:val="24"/>
        </w:rPr>
        <w:t xml:space="preserve"> от 01.01.2026-31.12.2026 г.</w:t>
      </w:r>
      <w:r w:rsidRPr="001140F6">
        <w:rPr>
          <w:sz w:val="24"/>
        </w:rPr>
        <w:t>, е в размер на 109 080,</w:t>
      </w:r>
      <w:r w:rsidR="002E1B0A">
        <w:rPr>
          <w:sz w:val="24"/>
        </w:rPr>
        <w:t>00 ( сто и девет хиляди и осемдесет ) л</w:t>
      </w:r>
      <w:r w:rsidRPr="001140F6">
        <w:rPr>
          <w:sz w:val="24"/>
        </w:rPr>
        <w:t xml:space="preserve">ева или 55 836,00 </w:t>
      </w:r>
      <w:r w:rsidR="002E1B0A">
        <w:rPr>
          <w:sz w:val="24"/>
        </w:rPr>
        <w:t xml:space="preserve">( петдесет и пет хиляди осемстотин тридесет и шест) </w:t>
      </w:r>
      <w:r w:rsidRPr="001140F6">
        <w:rPr>
          <w:sz w:val="24"/>
        </w:rPr>
        <w:t>евро без ДДС за Приготвяне и доставка на храна (кетъринг) за нуждите на Дом за стари хора/ Резидентна грижа за възрастни хора град Кърджали.</w:t>
      </w:r>
    </w:p>
    <w:p w14:paraId="45019872" w14:textId="77777777" w:rsidR="00C1668F" w:rsidRDefault="00C1668F" w:rsidP="001140F6">
      <w:pPr>
        <w:pStyle w:val="a4"/>
        <w:numPr>
          <w:ilvl w:val="1"/>
          <w:numId w:val="8"/>
        </w:numPr>
        <w:tabs>
          <w:tab w:val="left" w:pos="0"/>
          <w:tab w:val="left" w:pos="851"/>
        </w:tabs>
        <w:spacing w:before="120" w:line="276" w:lineRule="auto"/>
        <w:ind w:left="0" w:right="-46" w:firstLine="710"/>
        <w:rPr>
          <w:sz w:val="24"/>
        </w:rPr>
      </w:pPr>
      <w:r w:rsidRPr="001140F6">
        <w:rPr>
          <w:sz w:val="24"/>
        </w:rPr>
        <w:t>Общата цена за изпълнение на поръчката, предложена от участника в ценовото му предложение ще се ползва само за целите на оценяването и класирането на участниците. Договорът с избрания изпълнител ще бъде сключен на прогнозната стойност,</w:t>
      </w:r>
      <w:r w:rsidR="00B373E9" w:rsidRPr="001140F6">
        <w:rPr>
          <w:sz w:val="24"/>
        </w:rPr>
        <w:t xml:space="preserve"> </w:t>
      </w:r>
      <w:r w:rsidRPr="001140F6">
        <w:rPr>
          <w:sz w:val="24"/>
        </w:rPr>
        <w:t>като</w:t>
      </w:r>
      <w:r w:rsidR="00B373E9" w:rsidRPr="001140F6">
        <w:rPr>
          <w:sz w:val="24"/>
        </w:rPr>
        <w:t xml:space="preserve"> </w:t>
      </w:r>
      <w:r w:rsidRPr="001140F6">
        <w:rPr>
          <w:sz w:val="24"/>
        </w:rPr>
        <w:t>прогнозната стойност е максималният разполагаем финансов ресурс на възложителя за</w:t>
      </w:r>
      <w:r w:rsidR="00B373E9" w:rsidRPr="001140F6">
        <w:rPr>
          <w:sz w:val="24"/>
        </w:rPr>
        <w:t xml:space="preserve"> </w:t>
      </w:r>
      <w:r w:rsidRPr="001140F6">
        <w:rPr>
          <w:sz w:val="24"/>
        </w:rPr>
        <w:t>изпълнение на предмета на поръчка</w:t>
      </w:r>
      <w:r w:rsidR="00B373E9" w:rsidRPr="001140F6">
        <w:rPr>
          <w:sz w:val="24"/>
        </w:rPr>
        <w:t>та</w:t>
      </w:r>
      <w:r w:rsidRPr="001140F6">
        <w:rPr>
          <w:sz w:val="24"/>
        </w:rPr>
        <w:t xml:space="preserve"> и не може да бъде надвишаван.</w:t>
      </w:r>
      <w:r w:rsidR="00B373E9" w:rsidRPr="001140F6">
        <w:rPr>
          <w:sz w:val="24"/>
        </w:rPr>
        <w:t xml:space="preserve"> </w:t>
      </w:r>
      <w:r w:rsidRPr="001140F6">
        <w:rPr>
          <w:sz w:val="24"/>
        </w:rPr>
        <w:t>Участник представил оферта, която надвишава определения от Възложителя финансов ресурс</w:t>
      </w:r>
      <w:r w:rsidR="00B373E9" w:rsidRPr="001140F6">
        <w:rPr>
          <w:sz w:val="24"/>
        </w:rPr>
        <w:t xml:space="preserve"> </w:t>
      </w:r>
      <w:r w:rsidRPr="001140F6">
        <w:rPr>
          <w:sz w:val="24"/>
        </w:rPr>
        <w:t xml:space="preserve">ще бъде отстранен от участие в процедурата. </w:t>
      </w:r>
    </w:p>
    <w:p w14:paraId="69421C03" w14:textId="77777777" w:rsidR="00C1668F" w:rsidRPr="001140F6" w:rsidRDefault="00C1668F" w:rsidP="001140F6">
      <w:pPr>
        <w:pStyle w:val="a4"/>
        <w:numPr>
          <w:ilvl w:val="1"/>
          <w:numId w:val="8"/>
        </w:numPr>
        <w:tabs>
          <w:tab w:val="left" w:pos="0"/>
          <w:tab w:val="left" w:pos="851"/>
        </w:tabs>
        <w:spacing w:before="120" w:line="276" w:lineRule="auto"/>
        <w:ind w:left="0" w:right="-46" w:firstLine="710"/>
        <w:rPr>
          <w:sz w:val="24"/>
        </w:rPr>
      </w:pPr>
      <w:r w:rsidRPr="001140F6">
        <w:rPr>
          <w:sz w:val="24"/>
        </w:rPr>
        <w:t>Финансирането на поръчка</w:t>
      </w:r>
      <w:r w:rsidR="00B373E9" w:rsidRPr="001140F6">
        <w:rPr>
          <w:sz w:val="24"/>
        </w:rPr>
        <w:t>та</w:t>
      </w:r>
      <w:r w:rsidRPr="001140F6">
        <w:rPr>
          <w:sz w:val="24"/>
        </w:rPr>
        <w:t xml:space="preserve"> е както следва:</w:t>
      </w:r>
      <w:r w:rsidR="001140F6" w:rsidRPr="001140F6">
        <w:rPr>
          <w:sz w:val="24"/>
        </w:rPr>
        <w:t xml:space="preserve"> Ф</w:t>
      </w:r>
      <w:r w:rsidRPr="001140F6">
        <w:rPr>
          <w:sz w:val="24"/>
        </w:rPr>
        <w:t xml:space="preserve">инансовите средства ще се осигурят от </w:t>
      </w:r>
      <w:r w:rsidRPr="001140F6">
        <w:rPr>
          <w:sz w:val="24"/>
          <w:szCs w:val="24"/>
        </w:rPr>
        <w:t>субс</w:t>
      </w:r>
      <w:r w:rsidR="001140F6" w:rsidRPr="001140F6">
        <w:rPr>
          <w:sz w:val="24"/>
          <w:szCs w:val="24"/>
        </w:rPr>
        <w:t xml:space="preserve">идията от републиканския бюджет и </w:t>
      </w:r>
      <w:r w:rsidRPr="001140F6">
        <w:rPr>
          <w:sz w:val="24"/>
          <w:szCs w:val="24"/>
        </w:rPr>
        <w:t>събрани такси от потребителите.</w:t>
      </w:r>
    </w:p>
    <w:p w14:paraId="28398DB0" w14:textId="77777777" w:rsidR="001B2C92" w:rsidRDefault="00C1668F" w:rsidP="001140F6">
      <w:pPr>
        <w:pStyle w:val="a4"/>
        <w:numPr>
          <w:ilvl w:val="1"/>
          <w:numId w:val="8"/>
        </w:numPr>
        <w:tabs>
          <w:tab w:val="left" w:pos="0"/>
          <w:tab w:val="left" w:pos="851"/>
        </w:tabs>
        <w:spacing w:before="120" w:line="276" w:lineRule="auto"/>
        <w:ind w:left="0" w:right="-46" w:firstLine="710"/>
        <w:rPr>
          <w:sz w:val="24"/>
        </w:rPr>
      </w:pPr>
      <w:r w:rsidRPr="001140F6">
        <w:rPr>
          <w:sz w:val="24"/>
          <w:szCs w:val="24"/>
        </w:rPr>
        <w:t>Начин на плащане.</w:t>
      </w:r>
      <w:r w:rsidR="001140F6" w:rsidRPr="001140F6">
        <w:rPr>
          <w:sz w:val="24"/>
          <w:szCs w:val="24"/>
        </w:rPr>
        <w:t xml:space="preserve"> </w:t>
      </w:r>
      <w:r w:rsidRPr="001140F6">
        <w:rPr>
          <w:sz w:val="24"/>
          <w:szCs w:val="24"/>
        </w:rPr>
        <w:t>Заплащането на услугата ще се извършва по банков път, след представяне</w:t>
      </w:r>
      <w:r w:rsidRPr="001140F6">
        <w:rPr>
          <w:sz w:val="24"/>
        </w:rPr>
        <w:t xml:space="preserve"> на фактура за извършена услуга, в срок съгласно </w:t>
      </w:r>
      <w:r w:rsidR="001140F6">
        <w:rPr>
          <w:sz w:val="24"/>
        </w:rPr>
        <w:t xml:space="preserve">сключен </w:t>
      </w:r>
      <w:r w:rsidRPr="001140F6">
        <w:rPr>
          <w:sz w:val="24"/>
        </w:rPr>
        <w:t>договор.</w:t>
      </w:r>
      <w:r w:rsidR="001140F6" w:rsidRPr="001140F6">
        <w:rPr>
          <w:sz w:val="24"/>
        </w:rPr>
        <w:t xml:space="preserve"> </w:t>
      </w:r>
      <w:r w:rsidRPr="001140F6">
        <w:rPr>
          <w:sz w:val="24"/>
        </w:rPr>
        <w:t xml:space="preserve">Посочените платими цени са фиксирани за времето на изпълнение на договора и не подлежат на промяна освен в случаите, изрично уговорени в договора </w:t>
      </w:r>
    </w:p>
    <w:p w14:paraId="42FD504F" w14:textId="77777777" w:rsidR="00DF72DF" w:rsidRPr="00DF72DF" w:rsidRDefault="00DF72DF" w:rsidP="00DF72DF">
      <w:pPr>
        <w:pStyle w:val="a4"/>
        <w:widowControl/>
        <w:numPr>
          <w:ilvl w:val="0"/>
          <w:numId w:val="8"/>
        </w:numPr>
        <w:shd w:val="clear" w:color="auto" w:fill="FFFFFF"/>
        <w:autoSpaceDE/>
        <w:autoSpaceDN/>
        <w:spacing w:line="253" w:lineRule="atLeast"/>
        <w:ind w:left="0" w:firstLine="0"/>
        <w:rPr>
          <w:color w:val="222222"/>
          <w:lang w:bidi="ar-SA"/>
        </w:rPr>
      </w:pPr>
      <w:r w:rsidRPr="00DF72DF">
        <w:rPr>
          <w:color w:val="222222"/>
          <w:sz w:val="14"/>
          <w:szCs w:val="14"/>
          <w:lang w:bidi="ar-SA"/>
        </w:rPr>
        <w:lastRenderedPageBreak/>
        <w:t> </w:t>
      </w:r>
      <w:r>
        <w:rPr>
          <w:b/>
          <w:bCs/>
          <w:color w:val="222222"/>
          <w:sz w:val="24"/>
          <w:szCs w:val="24"/>
          <w:lang w:bidi="ar-SA"/>
        </w:rPr>
        <w:t>Условия за допустимост на кандидатите.</w:t>
      </w:r>
    </w:p>
    <w:p w14:paraId="0AFEC975" w14:textId="77777777" w:rsidR="00DF72DF" w:rsidRPr="00DF72DF" w:rsidRDefault="00DF72DF" w:rsidP="00DF72DF">
      <w:pPr>
        <w:pStyle w:val="a4"/>
        <w:widowControl/>
        <w:shd w:val="clear" w:color="auto" w:fill="FFFFFF"/>
        <w:autoSpaceDE/>
        <w:autoSpaceDN/>
        <w:spacing w:line="253" w:lineRule="atLeast"/>
        <w:ind w:left="1070" w:firstLine="0"/>
        <w:rPr>
          <w:color w:val="222222"/>
          <w:lang w:bidi="ar-SA"/>
        </w:rPr>
      </w:pPr>
    </w:p>
    <w:p w14:paraId="6B83506A" w14:textId="77777777" w:rsidR="00DF72DF" w:rsidRPr="00DF72DF" w:rsidRDefault="00DF72DF" w:rsidP="00DF72DF">
      <w:pPr>
        <w:widowControl/>
        <w:shd w:val="clear" w:color="auto" w:fill="FEFEFE"/>
        <w:autoSpaceDE/>
        <w:autoSpaceDN/>
        <w:spacing w:after="160" w:line="235" w:lineRule="atLeast"/>
        <w:rPr>
          <w:rFonts w:ascii="Times New Roman" w:hAnsi="Times New Roman" w:cs="Times New Roman"/>
          <w:color w:val="222222"/>
          <w:lang w:bidi="ar-SA"/>
        </w:rPr>
      </w:pPr>
      <w:r w:rsidRPr="00DF72DF">
        <w:rPr>
          <w:rFonts w:ascii="Times New Roman" w:hAnsi="Times New Roman" w:cs="Times New Roman"/>
          <w:color w:val="000000"/>
          <w:sz w:val="24"/>
          <w:szCs w:val="24"/>
          <w:lang w:bidi="ar-SA"/>
        </w:rPr>
        <w:t>Възложителят отстранява от участие кандидат, когато:</w:t>
      </w:r>
    </w:p>
    <w:p w14:paraId="27B0D437" w14:textId="77777777" w:rsidR="00DF72DF" w:rsidRPr="00DF72DF" w:rsidRDefault="00DF72DF" w:rsidP="00DF72DF">
      <w:pPr>
        <w:widowControl/>
        <w:shd w:val="clear" w:color="auto" w:fill="FEFEFE"/>
        <w:autoSpaceDE/>
        <w:autoSpaceDN/>
        <w:spacing w:after="160" w:line="235" w:lineRule="atLeast"/>
        <w:rPr>
          <w:rFonts w:ascii="Times New Roman" w:hAnsi="Times New Roman" w:cs="Times New Roman"/>
          <w:color w:val="222222"/>
          <w:lang w:bidi="ar-SA"/>
        </w:rPr>
      </w:pPr>
      <w:r w:rsidRPr="00DF72DF">
        <w:rPr>
          <w:rFonts w:ascii="Times New Roman" w:hAnsi="Times New Roman" w:cs="Times New Roman"/>
          <w:color w:val="000000"/>
          <w:sz w:val="24"/>
          <w:szCs w:val="24"/>
          <w:lang w:bidi="ar-SA"/>
        </w:rPr>
        <w:t>1. е осъден с влязла в сила присъда, за престъпление по чл. 108а, чл. 159а - 159г, чл. 172, чл. 192а, чл. 194 - 217, чл. 219 - 252, чл. 253 - 260, чл. 301 - 307, чл. 321, 321а и чл. 352 - 353е от Наказателния кодекс;</w:t>
      </w:r>
    </w:p>
    <w:p w14:paraId="45CA166D" w14:textId="77777777" w:rsidR="00DF72DF" w:rsidRPr="00DF72DF" w:rsidRDefault="00DF72DF" w:rsidP="00DF72DF">
      <w:pPr>
        <w:widowControl/>
        <w:shd w:val="clear" w:color="auto" w:fill="FEFEFE"/>
        <w:autoSpaceDE/>
        <w:autoSpaceDN/>
        <w:spacing w:after="160" w:line="235" w:lineRule="atLeast"/>
        <w:rPr>
          <w:rFonts w:ascii="Times New Roman" w:hAnsi="Times New Roman" w:cs="Times New Roman"/>
          <w:color w:val="222222"/>
          <w:lang w:bidi="ar-SA"/>
        </w:rPr>
      </w:pPr>
      <w:r w:rsidRPr="00DF72DF">
        <w:rPr>
          <w:rFonts w:ascii="Times New Roman" w:hAnsi="Times New Roman" w:cs="Times New Roman"/>
          <w:color w:val="000000"/>
          <w:sz w:val="24"/>
          <w:szCs w:val="24"/>
          <w:lang w:bidi="ar-SA"/>
        </w:rPr>
        <w:t>2. е осъден с влязла в сила присъда, за престъпление, аналогично на тези по т. 1, в друга държава членка или трета страна;</w:t>
      </w:r>
    </w:p>
    <w:p w14:paraId="74CB2245" w14:textId="77777777" w:rsidR="00DF72DF" w:rsidRPr="00DF72DF" w:rsidRDefault="00DF72DF" w:rsidP="00DF72DF">
      <w:pPr>
        <w:widowControl/>
        <w:shd w:val="clear" w:color="auto" w:fill="FEFEFE"/>
        <w:autoSpaceDE/>
        <w:autoSpaceDN/>
        <w:spacing w:after="160" w:line="235" w:lineRule="atLeast"/>
        <w:rPr>
          <w:rFonts w:ascii="Times New Roman" w:hAnsi="Times New Roman" w:cs="Times New Roman"/>
          <w:color w:val="222222"/>
          <w:lang w:bidi="ar-SA"/>
        </w:rPr>
      </w:pPr>
      <w:r w:rsidRPr="00DF72DF">
        <w:rPr>
          <w:rFonts w:ascii="Times New Roman" w:hAnsi="Times New Roman" w:cs="Times New Roman"/>
          <w:color w:val="000000"/>
          <w:sz w:val="24"/>
          <w:szCs w:val="24"/>
          <w:lang w:bidi="ar-SA"/>
        </w:rPr>
        <w:t>3. има задължения за данъци и задължителни осигурителни вноски по смисъла на чл. 162, ал. 2, т. 1 от Данъчно-осигурителния процесуален кодекс 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2FEEA6A1" w14:textId="77777777" w:rsidR="00DF72DF" w:rsidRPr="00DF72DF" w:rsidRDefault="00DF72DF" w:rsidP="00DF72DF">
      <w:pPr>
        <w:widowControl/>
        <w:shd w:val="clear" w:color="auto" w:fill="FEFEFE"/>
        <w:autoSpaceDE/>
        <w:autoSpaceDN/>
        <w:spacing w:after="160" w:line="235" w:lineRule="atLeast"/>
        <w:rPr>
          <w:rFonts w:ascii="Times New Roman" w:hAnsi="Times New Roman" w:cs="Times New Roman"/>
          <w:color w:val="222222"/>
          <w:lang w:bidi="ar-SA"/>
        </w:rPr>
      </w:pPr>
      <w:r w:rsidRPr="00DF72DF">
        <w:rPr>
          <w:rFonts w:ascii="Times New Roman" w:hAnsi="Times New Roman" w:cs="Times New Roman"/>
          <w:color w:val="000000"/>
          <w:sz w:val="24"/>
          <w:szCs w:val="24"/>
          <w:lang w:bidi="ar-SA"/>
        </w:rPr>
        <w:t>4. е налице конфликт на интереси, който не може да бъде отстранен.</w:t>
      </w:r>
    </w:p>
    <w:p w14:paraId="717B482D" w14:textId="77777777" w:rsidR="00DF72DF" w:rsidRPr="00DF72DF" w:rsidRDefault="00DF72DF" w:rsidP="00DF72DF">
      <w:pPr>
        <w:widowControl/>
        <w:shd w:val="clear" w:color="auto" w:fill="FEFEFE"/>
        <w:autoSpaceDE/>
        <w:autoSpaceDN/>
        <w:spacing w:after="160" w:line="235" w:lineRule="atLeast"/>
        <w:rPr>
          <w:rFonts w:ascii="Times New Roman" w:hAnsi="Times New Roman" w:cs="Times New Roman"/>
          <w:color w:val="222222"/>
          <w:lang w:bidi="ar-SA"/>
        </w:rPr>
      </w:pPr>
      <w:r w:rsidRPr="00DF72DF">
        <w:rPr>
          <w:rFonts w:ascii="Times New Roman" w:hAnsi="Times New Roman" w:cs="Times New Roman"/>
          <w:color w:val="000000"/>
          <w:sz w:val="24"/>
          <w:szCs w:val="24"/>
          <w:lang w:bidi="ar-SA"/>
        </w:rPr>
        <w:t>5. Горните основания  се отнасят за лицата, които представляват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основанията се отнасят и за това физическо лице.</w:t>
      </w:r>
    </w:p>
    <w:p w14:paraId="218CD073" w14:textId="77777777" w:rsidR="0028780D" w:rsidRPr="00DF72DF" w:rsidRDefault="0028780D" w:rsidP="00DF72DF">
      <w:pPr>
        <w:pStyle w:val="a4"/>
        <w:numPr>
          <w:ilvl w:val="0"/>
          <w:numId w:val="8"/>
        </w:numPr>
        <w:tabs>
          <w:tab w:val="left" w:pos="0"/>
        </w:tabs>
        <w:spacing w:before="120" w:line="276" w:lineRule="auto"/>
        <w:ind w:left="0" w:right="-46" w:firstLine="0"/>
        <w:rPr>
          <w:b/>
          <w:sz w:val="24"/>
          <w:lang w:val="en-US"/>
        </w:rPr>
      </w:pPr>
      <w:r w:rsidRPr="00DF72DF">
        <w:rPr>
          <w:b/>
          <w:sz w:val="24"/>
        </w:rPr>
        <w:t>Изисквания към офертите и необходимите документи.</w:t>
      </w:r>
    </w:p>
    <w:p w14:paraId="3225870C" w14:textId="72703B57" w:rsidR="0028780D" w:rsidRPr="005E31E1" w:rsidRDefault="0028780D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 xml:space="preserve">Офертите се подава в срок до </w:t>
      </w:r>
      <w:r w:rsidR="008D4AFE">
        <w:rPr>
          <w:sz w:val="24"/>
          <w:szCs w:val="24"/>
        </w:rPr>
        <w:t>16:30</w:t>
      </w:r>
      <w:r w:rsidRPr="005E31E1">
        <w:rPr>
          <w:sz w:val="24"/>
          <w:szCs w:val="24"/>
        </w:rPr>
        <w:t xml:space="preserve"> часа на </w:t>
      </w:r>
      <w:r w:rsidR="008D4AFE">
        <w:rPr>
          <w:sz w:val="24"/>
          <w:szCs w:val="24"/>
        </w:rPr>
        <w:t>12.12.</w:t>
      </w:r>
      <w:r w:rsidRPr="005E31E1">
        <w:rPr>
          <w:sz w:val="24"/>
          <w:szCs w:val="24"/>
        </w:rPr>
        <w:t xml:space="preserve">2025 година. </w:t>
      </w:r>
    </w:p>
    <w:p w14:paraId="64BAA4D5" w14:textId="77777777" w:rsidR="0028780D" w:rsidRPr="005E31E1" w:rsidRDefault="0028780D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Оферти подадени след</w:t>
      </w:r>
      <w:r w:rsidRPr="005E31E1">
        <w:rPr>
          <w:sz w:val="24"/>
          <w:szCs w:val="24"/>
          <w:lang w:val="en-US"/>
        </w:rPr>
        <w:t xml:space="preserve"> </w:t>
      </w:r>
      <w:r w:rsidRPr="005E31E1">
        <w:rPr>
          <w:sz w:val="24"/>
          <w:szCs w:val="24"/>
        </w:rPr>
        <w:t>крайния срок за подаване ще бъдат приети, но няма да бъдат разглеждани от Комисията за</w:t>
      </w:r>
      <w:r w:rsidRPr="005E31E1">
        <w:rPr>
          <w:sz w:val="24"/>
          <w:szCs w:val="24"/>
          <w:lang w:val="en-US"/>
        </w:rPr>
        <w:t xml:space="preserve"> </w:t>
      </w:r>
      <w:r w:rsidRPr="005E31E1">
        <w:rPr>
          <w:sz w:val="24"/>
          <w:szCs w:val="24"/>
        </w:rPr>
        <w:t>провеждане на процедура за определяне на изпълнител.</w:t>
      </w:r>
    </w:p>
    <w:p w14:paraId="67527889" w14:textId="77777777" w:rsidR="00DF72DF" w:rsidRPr="005E31E1" w:rsidRDefault="00DF72DF" w:rsidP="005E31E1">
      <w:pPr>
        <w:pStyle w:val="a4"/>
        <w:numPr>
          <w:ilvl w:val="0"/>
          <w:numId w:val="9"/>
        </w:numPr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Всяка оферта следва да бъде подадена съобразно приложените образци (чрез попълване на определените за това места), като общият документ остане непроменен. Не се приемат каквито и да е промени, направени чрез отстраняване на детайли и/или вписване на други; вписвания между редовете, изтривания или корекции на образците, включително идентификационни данни (лого) на участника. Ако са извършени такива несъгласувани промени в Образците на документи, офертата става невалидна.</w:t>
      </w:r>
    </w:p>
    <w:p w14:paraId="61E714F5" w14:textId="77777777" w:rsidR="0028780D" w:rsidRPr="005E31E1" w:rsidRDefault="0028780D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Офертите се подават на адрес: гр. Кърджали, п.к. 6600, ул. „Отец Паисий“  №, стая 1.</w:t>
      </w:r>
    </w:p>
    <w:p w14:paraId="791BD823" w14:textId="77777777" w:rsidR="0028780D" w:rsidRPr="005E31E1" w:rsidRDefault="0028780D" w:rsidP="005E31E1">
      <w:pPr>
        <w:pStyle w:val="a4"/>
        <w:numPr>
          <w:ilvl w:val="0"/>
          <w:numId w:val="9"/>
        </w:numPr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Офертите следва да бъдат подадени в запечатан непрозрачен плик. На плика следва да бъде указан подателя, лице за контакт, телефон за връзка и електронен адрес, ясно да бъде</w:t>
      </w:r>
      <w:r w:rsidR="005E31E1">
        <w:rPr>
          <w:sz w:val="24"/>
          <w:szCs w:val="24"/>
        </w:rPr>
        <w:t xml:space="preserve"> </w:t>
      </w:r>
      <w:r w:rsidRPr="005E31E1">
        <w:rPr>
          <w:sz w:val="24"/>
          <w:szCs w:val="24"/>
        </w:rPr>
        <w:t xml:space="preserve">обозначено </w:t>
      </w:r>
      <w:r w:rsidR="005E31E1" w:rsidRPr="005E31E1">
        <w:rPr>
          <w:sz w:val="24"/>
          <w:szCs w:val="24"/>
        </w:rPr>
        <w:t>„</w:t>
      </w:r>
      <w:r w:rsidR="005E31E1" w:rsidRPr="005E31E1">
        <w:rPr>
          <w:b/>
          <w:bCs/>
          <w:sz w:val="24"/>
          <w:szCs w:val="24"/>
        </w:rPr>
        <w:t>Ежедневно приготвяне и доставка на храна (кетъринг) за нуждите на „Дом за стари хора/ Резидентна грижа за възрастни хора град Кърджали</w:t>
      </w:r>
      <w:r w:rsidRPr="005E31E1">
        <w:rPr>
          <w:b/>
          <w:sz w:val="24"/>
          <w:szCs w:val="24"/>
        </w:rPr>
        <w:t>“</w:t>
      </w:r>
      <w:r w:rsidRPr="005E31E1">
        <w:rPr>
          <w:sz w:val="24"/>
          <w:szCs w:val="24"/>
        </w:rPr>
        <w:t>.</w:t>
      </w:r>
    </w:p>
    <w:p w14:paraId="3C3FAE73" w14:textId="77777777" w:rsidR="0028780D" w:rsidRPr="005E31E1" w:rsidRDefault="0028780D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 xml:space="preserve">Оферти в </w:t>
      </w:r>
      <w:proofErr w:type="spellStart"/>
      <w:r w:rsidRPr="005E31E1">
        <w:rPr>
          <w:sz w:val="24"/>
          <w:szCs w:val="24"/>
        </w:rPr>
        <w:t>ненадписани</w:t>
      </w:r>
      <w:proofErr w:type="spellEnd"/>
      <w:r w:rsidRPr="005E31E1">
        <w:rPr>
          <w:sz w:val="24"/>
          <w:szCs w:val="24"/>
        </w:rPr>
        <w:t xml:space="preserve"> пликове няма да бъдат приемани.</w:t>
      </w:r>
    </w:p>
    <w:p w14:paraId="112CAC7C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 xml:space="preserve">При подаване на офертата участникът може да посочи в техническото предложение коя част от офертата има конфиденциален характер, като изисква от възложителя да не я разкрива. Възложителят няма право да разкрива информация, предоставена му от участници, посочена от тях като конфиденциална, по отношение на технически или търговски тайни, с изключение на случаите изрично посочени в закон. Конфиденциална информация е всяка търговска, техническа или финансова информация по отношение на технически или търговски тайни, </w:t>
      </w:r>
      <w:r w:rsidRPr="005E31E1">
        <w:rPr>
          <w:sz w:val="24"/>
          <w:szCs w:val="24"/>
        </w:rPr>
        <w:lastRenderedPageBreak/>
        <w:t>получена от писмен, устен или електронен вид, включително информация относно интелектуална собственост, сделки, делови връзки и финансово състояние на Участника или на неговите партньори. Участниците не могат да се позовават на конфиденциалност по отношение на предложенията от офертите им, които подлежат на оценка, както и по отношение на ценовото предложение, включително на единичните цени, които го формират.</w:t>
      </w:r>
    </w:p>
    <w:p w14:paraId="79E1D335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С подаването на оферта се счита, че участниците се съгласяват с всички усло</w:t>
      </w:r>
      <w:r w:rsidR="005E31E1" w:rsidRPr="005E31E1">
        <w:rPr>
          <w:sz w:val="24"/>
          <w:szCs w:val="24"/>
        </w:rPr>
        <w:t xml:space="preserve">вия на </w:t>
      </w:r>
      <w:r w:rsidRPr="005E31E1">
        <w:rPr>
          <w:sz w:val="24"/>
          <w:szCs w:val="24"/>
        </w:rPr>
        <w:t>възложителя, в т.ч. с определения от него срок на валидност на офертите.</w:t>
      </w:r>
    </w:p>
    <w:p w14:paraId="67708100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Всички документи, съдържащи се в офертата, сле</w:t>
      </w:r>
      <w:r w:rsidR="005E31E1" w:rsidRPr="005E31E1">
        <w:rPr>
          <w:sz w:val="24"/>
          <w:szCs w:val="24"/>
        </w:rPr>
        <w:t xml:space="preserve">два да бъдат на български език. </w:t>
      </w:r>
      <w:r w:rsidRPr="005E31E1">
        <w:rPr>
          <w:sz w:val="24"/>
          <w:szCs w:val="24"/>
        </w:rPr>
        <w:t>Документи на чужд език, същите следва да бъдат придружени и с превод на български език. В изрично предвидени в документацията случаи (ако е приложимо), документите представени на чужд език се съпровождат от неофициален превод, заверен от кандидата.</w:t>
      </w:r>
    </w:p>
    <w:p w14:paraId="6211DACE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При изготвяне на офертата всеки участник трябва да се придържа точно към обявените от възложителя условия.</w:t>
      </w:r>
    </w:p>
    <w:p w14:paraId="6203E9B3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Участникът следва да декларира, че офертата му е изготвена при спазване на задълженията, свързани с данъци и осигуровки, опазване на околната среда, закрила на заетостта и условията на труд, които са в сила в страната или в държавата, където трябва да се извърши доставката или да се предоставят услугите, и които са приложими към доставката или към предоставяните услуги.</w:t>
      </w:r>
    </w:p>
    <w:p w14:paraId="4B296233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Срокът на валидност на офертите е времето, през което участниците са обвързани с условията на представените от тях оферти. Срокът на валидност на офертите е не по-малко от 90 дена, считано от крайния срок за получаване на офертите. Срокът започва да тече от датата, определена за краен срок за получаване на оферти.</w:t>
      </w:r>
    </w:p>
    <w:p w14:paraId="0DA92721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Навсякъде в документацията, където се цитират конкретни стандарти, модел, източник или специфичен процес, търговска марка, патент, тип или конкретен произход или производство, задължително се добавят думите „или еквивалентно/и“.</w:t>
      </w:r>
    </w:p>
    <w:p w14:paraId="2D4EE658" w14:textId="77777777" w:rsidR="00DF72DF" w:rsidRPr="005E31E1" w:rsidRDefault="00DF72DF" w:rsidP="005E31E1">
      <w:pPr>
        <w:pStyle w:val="a4"/>
        <w:numPr>
          <w:ilvl w:val="0"/>
          <w:numId w:val="9"/>
        </w:numPr>
        <w:tabs>
          <w:tab w:val="left" w:pos="0"/>
        </w:tabs>
        <w:spacing w:before="57" w:line="276" w:lineRule="auto"/>
        <w:ind w:left="0" w:right="-46" w:firstLine="0"/>
        <w:rPr>
          <w:sz w:val="24"/>
          <w:szCs w:val="24"/>
        </w:rPr>
      </w:pPr>
      <w:r w:rsidRPr="005E31E1">
        <w:rPr>
          <w:sz w:val="24"/>
          <w:szCs w:val="24"/>
        </w:rPr>
        <w:t>Съдържание на офертата. Офертата по образец съдържа две части, както следва</w:t>
      </w:r>
    </w:p>
    <w:p w14:paraId="46E79124" w14:textId="77777777" w:rsidR="00DF72DF" w:rsidRPr="00DF72DF" w:rsidRDefault="005E31E1" w:rsidP="005E31E1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16.1.</w:t>
      </w:r>
      <w:r w:rsidR="00DF72DF" w:rsidRPr="00DF72DF">
        <w:rPr>
          <w:rFonts w:ascii="Times New Roman" w:hAnsi="Times New Roman"/>
          <w:sz w:val="24"/>
          <w:szCs w:val="24"/>
        </w:rPr>
        <w:t>Техническо предложение;</w:t>
      </w:r>
    </w:p>
    <w:p w14:paraId="3CB7DD62" w14:textId="77777777" w:rsidR="00DF72DF" w:rsidRPr="00DF72DF" w:rsidRDefault="005E31E1" w:rsidP="005E31E1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</w:t>
      </w:r>
      <w:r w:rsidR="00DF72DF" w:rsidRPr="00DF72DF">
        <w:rPr>
          <w:rFonts w:ascii="Times New Roman" w:hAnsi="Times New Roman"/>
          <w:sz w:val="24"/>
          <w:szCs w:val="24"/>
        </w:rPr>
        <w:t xml:space="preserve"> Ценово предложение.</w:t>
      </w:r>
    </w:p>
    <w:p w14:paraId="74B4C121" w14:textId="00FFE967" w:rsidR="00DF72DF" w:rsidRDefault="005E31E1" w:rsidP="005E31E1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DF72DF" w:rsidRPr="00DF72DF">
        <w:rPr>
          <w:rFonts w:ascii="Times New Roman" w:hAnsi="Times New Roman"/>
          <w:sz w:val="24"/>
          <w:szCs w:val="24"/>
        </w:rPr>
        <w:t>Цените следва да включват всички разходи на участника по изпълнение на поръчката, да са в лева</w:t>
      </w:r>
      <w:r>
        <w:rPr>
          <w:rFonts w:ascii="Times New Roman" w:hAnsi="Times New Roman"/>
          <w:sz w:val="24"/>
          <w:szCs w:val="24"/>
        </w:rPr>
        <w:t xml:space="preserve"> и евро</w:t>
      </w:r>
      <w:r w:rsidR="00DF72DF" w:rsidRPr="00DF72DF">
        <w:rPr>
          <w:rFonts w:ascii="Times New Roman" w:hAnsi="Times New Roman"/>
          <w:sz w:val="24"/>
          <w:szCs w:val="24"/>
        </w:rPr>
        <w:t>, с точност до два знака след десетичната запетая (изискването е с оглед на това, че счетоводните правила не предвиждат работа с цифри след втория десетичен знак, както и не може да бъде извършвано плащане на цени след втория десетичен знак с оглед съществуващите номинали на парични средства на територията на страната). Участникът е единствено отговорен за евентуално допуснати грешки или пропуски в изчисленията на предложените от него цени. Не се допуска не</w:t>
      </w:r>
      <w:r w:rsidR="004904E2">
        <w:rPr>
          <w:rFonts w:ascii="Times New Roman" w:hAnsi="Times New Roman"/>
          <w:sz w:val="24"/>
          <w:szCs w:val="24"/>
        </w:rPr>
        <w:t xml:space="preserve"> </w:t>
      </w:r>
      <w:r w:rsidR="00DF72DF" w:rsidRPr="00DF72DF">
        <w:rPr>
          <w:rFonts w:ascii="Times New Roman" w:hAnsi="Times New Roman"/>
          <w:sz w:val="24"/>
          <w:szCs w:val="24"/>
        </w:rPr>
        <w:t>посочване на стойност или посочване на стойност 0 лв. Допускането на грешки и/или пропуски в Ценовото предложение е основание за отстраняване на участника от процедурата!</w:t>
      </w:r>
    </w:p>
    <w:p w14:paraId="148C9D65" w14:textId="77777777" w:rsidR="00244212" w:rsidRPr="008D4AFE" w:rsidRDefault="00244212" w:rsidP="005E31E1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b/>
          <w:sz w:val="24"/>
          <w:szCs w:val="24"/>
        </w:rPr>
      </w:pPr>
    </w:p>
    <w:p w14:paraId="4FCB431A" w14:textId="091844D1" w:rsidR="00244212" w:rsidRPr="008D4AFE" w:rsidRDefault="00244212" w:rsidP="008D4AFE">
      <w:pPr>
        <w:pStyle w:val="a4"/>
        <w:numPr>
          <w:ilvl w:val="0"/>
          <w:numId w:val="8"/>
        </w:numPr>
        <w:tabs>
          <w:tab w:val="left" w:pos="0"/>
        </w:tabs>
        <w:spacing w:before="57" w:line="276" w:lineRule="auto"/>
        <w:ind w:right="-46"/>
        <w:rPr>
          <w:b/>
          <w:sz w:val="24"/>
          <w:szCs w:val="24"/>
        </w:rPr>
      </w:pPr>
      <w:r w:rsidRPr="008D4AFE">
        <w:rPr>
          <w:b/>
          <w:sz w:val="24"/>
          <w:szCs w:val="24"/>
        </w:rPr>
        <w:t>КРИТЕРИЙ ЗА ВЪЗЛАГАНЕ. МЕТОДИКА ЗА ОЦЕНКА НА ОФЕРТИТЕ</w:t>
      </w:r>
    </w:p>
    <w:p w14:paraId="216796C1" w14:textId="12163834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Настоящата методика съдържа точни указания за определяне на оценка</w:t>
      </w:r>
      <w:r>
        <w:rPr>
          <w:rFonts w:ascii="Times New Roman" w:hAnsi="Times New Roman"/>
          <w:sz w:val="24"/>
          <w:szCs w:val="24"/>
        </w:rPr>
        <w:t>та</w:t>
      </w:r>
      <w:r w:rsidRPr="00244212">
        <w:rPr>
          <w:rFonts w:ascii="Times New Roman" w:hAnsi="Times New Roman"/>
          <w:sz w:val="24"/>
          <w:szCs w:val="24"/>
        </w:rPr>
        <w:t xml:space="preserve"> на всяка оферта, показателите, броят точки за всеки от тях при изчисляване на </w:t>
      </w:r>
      <w:r>
        <w:rPr>
          <w:rFonts w:ascii="Times New Roman" w:hAnsi="Times New Roman"/>
          <w:sz w:val="24"/>
          <w:szCs w:val="24"/>
        </w:rPr>
        <w:t>крайната</w:t>
      </w:r>
      <w:r w:rsidRPr="00244212">
        <w:rPr>
          <w:rFonts w:ascii="Times New Roman" w:hAnsi="Times New Roman"/>
          <w:sz w:val="24"/>
          <w:szCs w:val="24"/>
        </w:rPr>
        <w:t xml:space="preserve"> оценка, както и точни указания за определяне на оценката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244212">
        <w:rPr>
          <w:rFonts w:ascii="Times New Roman" w:hAnsi="Times New Roman"/>
          <w:sz w:val="24"/>
          <w:szCs w:val="24"/>
        </w:rPr>
        <w:t>показател</w:t>
      </w:r>
      <w:r>
        <w:rPr>
          <w:rFonts w:ascii="Times New Roman" w:hAnsi="Times New Roman"/>
          <w:sz w:val="24"/>
          <w:szCs w:val="24"/>
        </w:rPr>
        <w:t xml:space="preserve"> най-ниска „предложена цена“</w:t>
      </w:r>
      <w:r w:rsidRPr="00244212">
        <w:rPr>
          <w:rFonts w:ascii="Times New Roman" w:hAnsi="Times New Roman"/>
          <w:sz w:val="24"/>
          <w:szCs w:val="24"/>
        </w:rPr>
        <w:t>.</w:t>
      </w:r>
    </w:p>
    <w:p w14:paraId="1E0F2336" w14:textId="77777777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 xml:space="preserve">Методиката се прилага по отношение на офертите на участниците, които не са отстранени от </w:t>
      </w:r>
      <w:r w:rsidRPr="00244212">
        <w:rPr>
          <w:rFonts w:ascii="Times New Roman" w:hAnsi="Times New Roman"/>
          <w:sz w:val="24"/>
          <w:szCs w:val="24"/>
        </w:rPr>
        <w:lastRenderedPageBreak/>
        <w:t xml:space="preserve">участие в процедурата и които отговарят на обявените от Възложителя изисквания и критерии за подбор. </w:t>
      </w:r>
    </w:p>
    <w:p w14:paraId="45C691D4" w14:textId="7976D983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Крайното класиране на допуснатите оферти се извършва в низходящ ред, на база получена оценка за всяка оферта. Офертата, получила най-голям брой точки, се класира на първо място.</w:t>
      </w:r>
    </w:p>
    <w:p w14:paraId="6DD5493B" w14:textId="77777777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Получените оценки по всеки от показателите се закръглява до втория знак след десетичната запетая (1.10-2) - напр.: 0,01. Ако при получения резултат преди закръгляването третата цифра след десетичната запетая е по-голяма или равна на 5 се закръглява към по-голямото число.</w:t>
      </w:r>
    </w:p>
    <w:p w14:paraId="2A6746C2" w14:textId="77777777" w:rsid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В настоящата “Методиката за оценка на офертите” от документацията за участие, са конкретизирани и точно определени отделните показатели и съответните им относителни тегла в комплексната оценка, както следва:</w:t>
      </w:r>
    </w:p>
    <w:p w14:paraId="4931A103" w14:textId="4BFCDE2C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  <w:u w:val="single"/>
        </w:rPr>
      </w:pPr>
      <w:r w:rsidRPr="00244212">
        <w:rPr>
          <w:rFonts w:ascii="Times New Roman" w:hAnsi="Times New Roman"/>
          <w:sz w:val="24"/>
          <w:szCs w:val="24"/>
          <w:u w:val="single"/>
        </w:rPr>
        <w:t xml:space="preserve">Предложена цена за изпълнение на поръчката (в лева, с включено ДДС) </w:t>
      </w:r>
    </w:p>
    <w:p w14:paraId="23CB1981" w14:textId="07657A86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 xml:space="preserve">Кандидат, чийто предложение включва най-ниска цена получава </w:t>
      </w:r>
      <w:r>
        <w:rPr>
          <w:rFonts w:ascii="Times New Roman" w:hAnsi="Times New Roman"/>
          <w:sz w:val="24"/>
          <w:szCs w:val="24"/>
        </w:rPr>
        <w:t>10</w:t>
      </w:r>
      <w:r w:rsidRPr="00244212">
        <w:rPr>
          <w:rFonts w:ascii="Times New Roman" w:hAnsi="Times New Roman"/>
          <w:sz w:val="24"/>
          <w:szCs w:val="24"/>
        </w:rPr>
        <w:t>0 т., оценката за предлагана цена на n-тия кандидат се изчислява по следната формула:</w:t>
      </w:r>
    </w:p>
    <w:p w14:paraId="419E364A" w14:textId="155E709D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 xml:space="preserve">П = </w:t>
      </w:r>
      <w:r>
        <w:rPr>
          <w:rFonts w:ascii="Times New Roman" w:hAnsi="Times New Roman"/>
          <w:sz w:val="24"/>
          <w:szCs w:val="24"/>
        </w:rPr>
        <w:t>10</w:t>
      </w:r>
      <w:r w:rsidRPr="00244212">
        <w:rPr>
          <w:rFonts w:ascii="Times New Roman" w:hAnsi="Times New Roman"/>
          <w:sz w:val="24"/>
          <w:szCs w:val="24"/>
        </w:rPr>
        <w:t xml:space="preserve">0 х </w:t>
      </w:r>
      <w:proofErr w:type="spellStart"/>
      <w:r w:rsidRPr="00244212">
        <w:rPr>
          <w:rFonts w:ascii="Times New Roman" w:hAnsi="Times New Roman"/>
          <w:sz w:val="24"/>
          <w:szCs w:val="24"/>
        </w:rPr>
        <w:t>Сmin</w:t>
      </w:r>
      <w:proofErr w:type="spellEnd"/>
      <w:r w:rsidRPr="00244212">
        <w:rPr>
          <w:rFonts w:ascii="Times New Roman" w:hAnsi="Times New Roman"/>
          <w:sz w:val="24"/>
          <w:szCs w:val="24"/>
        </w:rPr>
        <w:t>/</w:t>
      </w:r>
      <w:proofErr w:type="spellStart"/>
      <w:r w:rsidRPr="00244212">
        <w:rPr>
          <w:rFonts w:ascii="Times New Roman" w:hAnsi="Times New Roman"/>
          <w:sz w:val="24"/>
          <w:szCs w:val="24"/>
        </w:rPr>
        <w:t>Сi</w:t>
      </w:r>
      <w:proofErr w:type="spellEnd"/>
      <w:r w:rsidRPr="00244212">
        <w:rPr>
          <w:rFonts w:ascii="Times New Roman" w:hAnsi="Times New Roman"/>
          <w:sz w:val="24"/>
          <w:szCs w:val="24"/>
        </w:rPr>
        <w:t xml:space="preserve"> , където:</w:t>
      </w:r>
    </w:p>
    <w:p w14:paraId="6D959936" w14:textId="77777777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4212">
        <w:rPr>
          <w:rFonts w:ascii="Times New Roman" w:hAnsi="Times New Roman"/>
          <w:sz w:val="24"/>
          <w:szCs w:val="24"/>
        </w:rPr>
        <w:t>Cmin</w:t>
      </w:r>
      <w:proofErr w:type="spellEnd"/>
      <w:r w:rsidRPr="00244212">
        <w:rPr>
          <w:rFonts w:ascii="Times New Roman" w:hAnsi="Times New Roman"/>
          <w:sz w:val="24"/>
          <w:szCs w:val="24"/>
        </w:rPr>
        <w:t xml:space="preserve"> – е най-ниската предлагана цена за изпълнение (в лева, с включено ДДС), предложена от участник в процедурата;</w:t>
      </w:r>
    </w:p>
    <w:p w14:paraId="51881A75" w14:textId="1F238EC7" w:rsid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4212">
        <w:rPr>
          <w:rFonts w:ascii="Times New Roman" w:hAnsi="Times New Roman"/>
          <w:sz w:val="24"/>
          <w:szCs w:val="24"/>
        </w:rPr>
        <w:t>Ci</w:t>
      </w:r>
      <w:proofErr w:type="spellEnd"/>
      <w:r w:rsidRPr="00244212">
        <w:rPr>
          <w:rFonts w:ascii="Times New Roman" w:hAnsi="Times New Roman"/>
          <w:sz w:val="24"/>
          <w:szCs w:val="24"/>
        </w:rPr>
        <w:t xml:space="preserve"> – е цена за изпълнение (в лева, с включено ДДС), предложена от съответния кандидат.</w:t>
      </w:r>
    </w:p>
    <w:p w14:paraId="663D6DFA" w14:textId="77777777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Класирането на офертите ще се извършва в низходящ ред, като най-високата комплексна оценка е равна на 100 точки.</w:t>
      </w:r>
    </w:p>
    <w:p w14:paraId="5DB0F02D" w14:textId="77777777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5A5B1F53" w14:textId="77777777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При условие, че и по този начин не може да се определи изпълнител, същият  се определя чрез публичен жребии.</w:t>
      </w:r>
      <w:r w:rsidRPr="00244212">
        <w:rPr>
          <w:rFonts w:ascii="Times New Roman" w:hAnsi="Times New Roman"/>
          <w:sz w:val="24"/>
          <w:szCs w:val="24"/>
        </w:rPr>
        <w:tab/>
      </w:r>
    </w:p>
    <w:p w14:paraId="74CD8E30" w14:textId="067C2F8D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В случай на еднаква (равна) оценка, между двама или повече участника, комисията ще проведе публично жребий за определяне на изпълнител.</w:t>
      </w:r>
    </w:p>
    <w:p w14:paraId="5E871114" w14:textId="0CD4BBE1" w:rsidR="00244212" w:rsidRPr="00244212" w:rsidRDefault="00244212" w:rsidP="00244212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Комисията провежда публично жребий за определяне на изпълнител между класираните на първо място оферти, ако участниците не могат да бъдат класирани в съответствие с горните изискванията.</w:t>
      </w:r>
    </w:p>
    <w:p w14:paraId="135CB57D" w14:textId="77777777" w:rsidR="00244212" w:rsidRDefault="00244212" w:rsidP="005E31E1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4FD4AF16" w14:textId="7CF7DE42" w:rsidR="00244212" w:rsidRPr="00DF72DF" w:rsidRDefault="00244212" w:rsidP="005E31E1">
      <w:pPr>
        <w:tabs>
          <w:tab w:val="left" w:pos="0"/>
        </w:tabs>
        <w:spacing w:before="57" w:line="276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44212">
        <w:rPr>
          <w:rFonts w:ascii="Times New Roman" w:hAnsi="Times New Roman"/>
          <w:sz w:val="24"/>
          <w:szCs w:val="24"/>
        </w:rPr>
        <w:t>За допълнителна информация и въпроси свързани с процедурата може да се обръщате само в писмена форма на електронен адрес kardjali@redcross.bg не по-късно от 3 дни преди изтичане на крайния срок за подаване на оферти.</w:t>
      </w:r>
    </w:p>
    <w:sectPr w:rsidR="00244212" w:rsidRPr="00DF72DF" w:rsidSect="00D84AF4">
      <w:headerReference w:type="default" r:id="rId7"/>
      <w:pgSz w:w="11910" w:h="16840"/>
      <w:pgMar w:top="851" w:right="995" w:bottom="1276" w:left="1180" w:header="785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F5E2F" w14:textId="77777777" w:rsidR="00F87D6D" w:rsidRDefault="00F87D6D">
      <w:r>
        <w:separator/>
      </w:r>
    </w:p>
  </w:endnote>
  <w:endnote w:type="continuationSeparator" w:id="0">
    <w:p w14:paraId="79607C66" w14:textId="77777777" w:rsidR="00F87D6D" w:rsidRDefault="00F8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64FB9" w14:textId="77777777" w:rsidR="00F87D6D" w:rsidRDefault="00F87D6D">
      <w:r>
        <w:separator/>
      </w:r>
    </w:p>
  </w:footnote>
  <w:footnote w:type="continuationSeparator" w:id="0">
    <w:p w14:paraId="20E1C67D" w14:textId="77777777" w:rsidR="00F87D6D" w:rsidRDefault="00F8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7390" w14:textId="77777777" w:rsidR="001B2C92" w:rsidRDefault="00123B8D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24181F" wp14:editId="78BE5272">
              <wp:simplePos x="0" y="0"/>
              <wp:positionH relativeFrom="page">
                <wp:posOffset>444500</wp:posOffset>
              </wp:positionH>
              <wp:positionV relativeFrom="page">
                <wp:posOffset>485775</wp:posOffset>
              </wp:positionV>
              <wp:extent cx="1743075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DE2EA" w14:textId="77777777" w:rsidR="001B2C92" w:rsidRDefault="001B2C92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241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8.25pt;width:137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" filled="f" stroked="f">
              <v:textbox inset="0,0,0,0">
                <w:txbxContent>
                  <w:p w14:paraId="386DE2EA" w14:textId="77777777" w:rsidR="001B2C92" w:rsidRDefault="001B2C92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B3F"/>
    <w:multiLevelType w:val="multilevel"/>
    <w:tmpl w:val="2482D62C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3.%2."/>
      <w:lvlJc w:val="left"/>
      <w:pPr>
        <w:ind w:left="1174" w:hanging="46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07" w:hanging="464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954" w:hanging="464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902" w:hanging="464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849" w:hanging="464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796" w:hanging="464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744" w:hanging="464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691" w:hanging="464"/>
      </w:pPr>
      <w:rPr>
        <w:rFonts w:hint="default"/>
        <w:lang w:val="bg-BG" w:eastAsia="bg-BG" w:bidi="bg-BG"/>
      </w:rPr>
    </w:lvl>
  </w:abstractNum>
  <w:abstractNum w:abstractNumId="1" w15:restartNumberingAfterBreak="0">
    <w:nsid w:val="1329362D"/>
    <w:multiLevelType w:val="multilevel"/>
    <w:tmpl w:val="360CE426"/>
    <w:lvl w:ilvl="0">
      <w:start w:val="1"/>
      <w:numFmt w:val="decimal"/>
      <w:lvlText w:val="%1."/>
      <w:lvlJc w:val="left"/>
      <w:pPr>
        <w:ind w:left="106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18" w:hanging="46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07" w:hanging="464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954" w:hanging="464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902" w:hanging="464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849" w:hanging="464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796" w:hanging="464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744" w:hanging="464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691" w:hanging="464"/>
      </w:pPr>
      <w:rPr>
        <w:rFonts w:hint="default"/>
        <w:lang w:val="bg-BG" w:eastAsia="bg-BG" w:bidi="bg-BG"/>
      </w:rPr>
    </w:lvl>
  </w:abstractNum>
  <w:abstractNum w:abstractNumId="2" w15:restartNumberingAfterBreak="0">
    <w:nsid w:val="218E080E"/>
    <w:multiLevelType w:val="hybridMultilevel"/>
    <w:tmpl w:val="5EF455C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13B20"/>
    <w:multiLevelType w:val="multilevel"/>
    <w:tmpl w:val="732E399E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52206CD1"/>
    <w:multiLevelType w:val="multilevel"/>
    <w:tmpl w:val="360CE426"/>
    <w:lvl w:ilvl="0">
      <w:start w:val="1"/>
      <w:numFmt w:val="decimal"/>
      <w:lvlText w:val="%1."/>
      <w:lvlJc w:val="left"/>
      <w:pPr>
        <w:ind w:left="106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18" w:hanging="46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07" w:hanging="464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954" w:hanging="464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902" w:hanging="464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849" w:hanging="464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796" w:hanging="464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744" w:hanging="464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691" w:hanging="464"/>
      </w:pPr>
      <w:rPr>
        <w:rFonts w:hint="default"/>
        <w:lang w:val="bg-BG" w:eastAsia="bg-BG" w:bidi="bg-BG"/>
      </w:rPr>
    </w:lvl>
  </w:abstractNum>
  <w:abstractNum w:abstractNumId="5" w15:restartNumberingAfterBreak="0">
    <w:nsid w:val="552B2999"/>
    <w:multiLevelType w:val="multilevel"/>
    <w:tmpl w:val="360CE426"/>
    <w:lvl w:ilvl="0">
      <w:start w:val="1"/>
      <w:numFmt w:val="decimal"/>
      <w:lvlText w:val="%1."/>
      <w:lvlJc w:val="left"/>
      <w:pPr>
        <w:ind w:left="106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18" w:hanging="46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07" w:hanging="464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954" w:hanging="464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902" w:hanging="464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849" w:hanging="464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796" w:hanging="464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744" w:hanging="464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691" w:hanging="464"/>
      </w:pPr>
      <w:rPr>
        <w:rFonts w:hint="default"/>
        <w:lang w:val="bg-BG" w:eastAsia="bg-BG" w:bidi="bg-BG"/>
      </w:rPr>
    </w:lvl>
  </w:abstractNum>
  <w:abstractNum w:abstractNumId="6" w15:restartNumberingAfterBreak="0">
    <w:nsid w:val="5BBC08FE"/>
    <w:multiLevelType w:val="hybridMultilevel"/>
    <w:tmpl w:val="705A8D08"/>
    <w:lvl w:ilvl="0" w:tplc="0402000F">
      <w:start w:val="1"/>
      <w:numFmt w:val="decimal"/>
      <w:lvlText w:val="%1."/>
      <w:lvlJc w:val="left"/>
      <w:pPr>
        <w:ind w:left="532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70E8"/>
    <w:multiLevelType w:val="hybridMultilevel"/>
    <w:tmpl w:val="A4200588"/>
    <w:lvl w:ilvl="0" w:tplc="AF1652F0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2D5EDF56">
      <w:numFmt w:val="bullet"/>
      <w:lvlText w:val="•"/>
      <w:lvlJc w:val="left"/>
      <w:pPr>
        <w:ind w:left="1066" w:hanging="140"/>
      </w:pPr>
      <w:rPr>
        <w:rFonts w:hint="default"/>
        <w:lang w:val="bg-BG" w:eastAsia="bg-BG" w:bidi="bg-BG"/>
      </w:rPr>
    </w:lvl>
    <w:lvl w:ilvl="2" w:tplc="8CD8DE6A">
      <w:numFmt w:val="bullet"/>
      <w:lvlText w:val="•"/>
      <w:lvlJc w:val="left"/>
      <w:pPr>
        <w:ind w:left="2013" w:hanging="140"/>
      </w:pPr>
      <w:rPr>
        <w:rFonts w:hint="default"/>
        <w:lang w:val="bg-BG" w:eastAsia="bg-BG" w:bidi="bg-BG"/>
      </w:rPr>
    </w:lvl>
    <w:lvl w:ilvl="3" w:tplc="0FE423BA">
      <w:numFmt w:val="bullet"/>
      <w:lvlText w:val="•"/>
      <w:lvlJc w:val="left"/>
      <w:pPr>
        <w:ind w:left="2959" w:hanging="140"/>
      </w:pPr>
      <w:rPr>
        <w:rFonts w:hint="default"/>
        <w:lang w:val="bg-BG" w:eastAsia="bg-BG" w:bidi="bg-BG"/>
      </w:rPr>
    </w:lvl>
    <w:lvl w:ilvl="4" w:tplc="14984F08">
      <w:numFmt w:val="bullet"/>
      <w:lvlText w:val="•"/>
      <w:lvlJc w:val="left"/>
      <w:pPr>
        <w:ind w:left="3906" w:hanging="140"/>
      </w:pPr>
      <w:rPr>
        <w:rFonts w:hint="default"/>
        <w:lang w:val="bg-BG" w:eastAsia="bg-BG" w:bidi="bg-BG"/>
      </w:rPr>
    </w:lvl>
    <w:lvl w:ilvl="5" w:tplc="6250261E">
      <w:numFmt w:val="bullet"/>
      <w:lvlText w:val="•"/>
      <w:lvlJc w:val="left"/>
      <w:pPr>
        <w:ind w:left="4853" w:hanging="140"/>
      </w:pPr>
      <w:rPr>
        <w:rFonts w:hint="default"/>
        <w:lang w:val="bg-BG" w:eastAsia="bg-BG" w:bidi="bg-BG"/>
      </w:rPr>
    </w:lvl>
    <w:lvl w:ilvl="6" w:tplc="968E47A8">
      <w:numFmt w:val="bullet"/>
      <w:lvlText w:val="•"/>
      <w:lvlJc w:val="left"/>
      <w:pPr>
        <w:ind w:left="5799" w:hanging="140"/>
      </w:pPr>
      <w:rPr>
        <w:rFonts w:hint="default"/>
        <w:lang w:val="bg-BG" w:eastAsia="bg-BG" w:bidi="bg-BG"/>
      </w:rPr>
    </w:lvl>
    <w:lvl w:ilvl="7" w:tplc="49F257E8">
      <w:numFmt w:val="bullet"/>
      <w:lvlText w:val="•"/>
      <w:lvlJc w:val="left"/>
      <w:pPr>
        <w:ind w:left="6746" w:hanging="140"/>
      </w:pPr>
      <w:rPr>
        <w:rFonts w:hint="default"/>
        <w:lang w:val="bg-BG" w:eastAsia="bg-BG" w:bidi="bg-BG"/>
      </w:rPr>
    </w:lvl>
    <w:lvl w:ilvl="8" w:tplc="B78276C6">
      <w:numFmt w:val="bullet"/>
      <w:lvlText w:val="•"/>
      <w:lvlJc w:val="left"/>
      <w:pPr>
        <w:ind w:left="7693" w:hanging="140"/>
      </w:pPr>
      <w:rPr>
        <w:rFonts w:hint="default"/>
        <w:lang w:val="bg-BG" w:eastAsia="bg-BG" w:bidi="bg-BG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92"/>
    <w:rsid w:val="000206A1"/>
    <w:rsid w:val="00031292"/>
    <w:rsid w:val="00034DE2"/>
    <w:rsid w:val="00072781"/>
    <w:rsid w:val="000C7F88"/>
    <w:rsid w:val="000D5C68"/>
    <w:rsid w:val="001140F6"/>
    <w:rsid w:val="00123B8D"/>
    <w:rsid w:val="00144671"/>
    <w:rsid w:val="001A4ED4"/>
    <w:rsid w:val="001B2C92"/>
    <w:rsid w:val="001B31BC"/>
    <w:rsid w:val="001D18C9"/>
    <w:rsid w:val="00244212"/>
    <w:rsid w:val="002634F9"/>
    <w:rsid w:val="0028780D"/>
    <w:rsid w:val="002A26ED"/>
    <w:rsid w:val="002D26C0"/>
    <w:rsid w:val="002E1B0A"/>
    <w:rsid w:val="00300F30"/>
    <w:rsid w:val="00373081"/>
    <w:rsid w:val="003C4FC6"/>
    <w:rsid w:val="00441382"/>
    <w:rsid w:val="00476003"/>
    <w:rsid w:val="004904E2"/>
    <w:rsid w:val="004D7D4C"/>
    <w:rsid w:val="004E1682"/>
    <w:rsid w:val="00526A45"/>
    <w:rsid w:val="0054681F"/>
    <w:rsid w:val="005541DD"/>
    <w:rsid w:val="005C29EC"/>
    <w:rsid w:val="005E31E1"/>
    <w:rsid w:val="005E57CC"/>
    <w:rsid w:val="006A62C0"/>
    <w:rsid w:val="006D59F5"/>
    <w:rsid w:val="006D5C9B"/>
    <w:rsid w:val="00726C6C"/>
    <w:rsid w:val="007731A9"/>
    <w:rsid w:val="00777246"/>
    <w:rsid w:val="007C0E23"/>
    <w:rsid w:val="007E0C09"/>
    <w:rsid w:val="007E5BF5"/>
    <w:rsid w:val="007F473E"/>
    <w:rsid w:val="008147AB"/>
    <w:rsid w:val="008B2333"/>
    <w:rsid w:val="008C2106"/>
    <w:rsid w:val="008D15EF"/>
    <w:rsid w:val="008D4AFE"/>
    <w:rsid w:val="009003C9"/>
    <w:rsid w:val="00906803"/>
    <w:rsid w:val="00946037"/>
    <w:rsid w:val="00957430"/>
    <w:rsid w:val="00961AC8"/>
    <w:rsid w:val="00973A51"/>
    <w:rsid w:val="009F4949"/>
    <w:rsid w:val="00A0625C"/>
    <w:rsid w:val="00A613DE"/>
    <w:rsid w:val="00A61806"/>
    <w:rsid w:val="00AA4869"/>
    <w:rsid w:val="00AB6E9A"/>
    <w:rsid w:val="00AE4F20"/>
    <w:rsid w:val="00AF0738"/>
    <w:rsid w:val="00AF10D6"/>
    <w:rsid w:val="00B34C79"/>
    <w:rsid w:val="00B3504D"/>
    <w:rsid w:val="00B373E9"/>
    <w:rsid w:val="00B94CEA"/>
    <w:rsid w:val="00BA1C6C"/>
    <w:rsid w:val="00BC454E"/>
    <w:rsid w:val="00C1668F"/>
    <w:rsid w:val="00C20D09"/>
    <w:rsid w:val="00C565F1"/>
    <w:rsid w:val="00CE0964"/>
    <w:rsid w:val="00D23408"/>
    <w:rsid w:val="00D77D6E"/>
    <w:rsid w:val="00D83B88"/>
    <w:rsid w:val="00D84AF4"/>
    <w:rsid w:val="00DC29A3"/>
    <w:rsid w:val="00DF72DF"/>
    <w:rsid w:val="00E05896"/>
    <w:rsid w:val="00E51A75"/>
    <w:rsid w:val="00E56081"/>
    <w:rsid w:val="00EA4A1C"/>
    <w:rsid w:val="00EB5410"/>
    <w:rsid w:val="00EC62DD"/>
    <w:rsid w:val="00EE3F78"/>
    <w:rsid w:val="00EE74FC"/>
    <w:rsid w:val="00F10B8A"/>
    <w:rsid w:val="00F6553F"/>
    <w:rsid w:val="00F87D6D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1C521"/>
  <w15:docId w15:val="{4B12ABAA-AAB6-4E3F-9375-AD549B00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31E1"/>
    <w:rPr>
      <w:rFonts w:ascii="Calibri" w:eastAsia="Calibri" w:hAnsi="Calibri" w:cs="Calibri"/>
      <w:lang w:val="bg-BG" w:eastAsia="bg-BG" w:bidi="bg-BG"/>
    </w:rPr>
  </w:style>
  <w:style w:type="paragraph" w:styleId="1">
    <w:name w:val="heading 1"/>
    <w:basedOn w:val="a"/>
    <w:uiPriority w:val="1"/>
    <w:qFormat/>
    <w:pPr>
      <w:spacing w:line="345" w:lineRule="exact"/>
      <w:ind w:left="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84AF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D84AF4"/>
    <w:rPr>
      <w:rFonts w:ascii="Calibri" w:eastAsia="Calibri" w:hAnsi="Calibri" w:cs="Calibri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D84AF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84AF4"/>
    <w:rPr>
      <w:rFonts w:ascii="Calibri" w:eastAsia="Calibri" w:hAnsi="Calibri" w:cs="Calibri"/>
      <w:lang w:val="bg-BG" w:eastAsia="bg-BG" w:bidi="bg-BG"/>
    </w:rPr>
  </w:style>
  <w:style w:type="paragraph" w:styleId="a9">
    <w:name w:val="Balloon Text"/>
    <w:basedOn w:val="a"/>
    <w:link w:val="aa"/>
    <w:uiPriority w:val="99"/>
    <w:semiHidden/>
    <w:unhideWhenUsed/>
    <w:rsid w:val="007F473E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F473E"/>
    <w:rPr>
      <w:rFonts w:ascii="Segoe UI" w:eastAsia="Calibri" w:hAnsi="Segoe UI" w:cs="Segoe UI"/>
      <w:sz w:val="18"/>
      <w:szCs w:val="18"/>
      <w:lang w:val="bg-BG" w:eastAsia="bg-BG" w:bidi="bg-BG"/>
    </w:rPr>
  </w:style>
  <w:style w:type="table" w:styleId="ab">
    <w:name w:val="Table Grid"/>
    <w:basedOn w:val="a1"/>
    <w:uiPriority w:val="59"/>
    <w:rsid w:val="00EE3F78"/>
    <w:pPr>
      <w:widowControl/>
      <w:autoSpaceDE/>
      <w:autoSpaceDN/>
    </w:pPr>
    <w:rPr>
      <w:lang w:val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DF72DF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DF72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ZK13</dc:creator>
  <cp:lastModifiedBy>PC10</cp:lastModifiedBy>
  <cp:revision>6</cp:revision>
  <cp:lastPrinted>2020-10-21T13:29:00Z</cp:lastPrinted>
  <dcterms:created xsi:type="dcterms:W3CDTF">2025-11-28T13:27:00Z</dcterms:created>
  <dcterms:modified xsi:type="dcterms:W3CDTF">2025-12-02T12:54:00Z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2020-08-06T00:00:00Z</vt:filetime>
  </property>
</Properties>
</file>